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BF9" w:rsidRPr="00A84551" w:rsidRDefault="00125BF9" w:rsidP="00125BF9">
      <w:pPr>
        <w:pStyle w:val="Ttulo"/>
        <w:spacing w:line="360" w:lineRule="auto"/>
        <w:rPr>
          <w:rFonts w:ascii="Arial" w:hAnsi="Arial" w:cs="Arial"/>
          <w:b/>
          <w:sz w:val="22"/>
          <w:szCs w:val="22"/>
        </w:rPr>
      </w:pPr>
      <w:r w:rsidRPr="00A84551">
        <w:rPr>
          <w:rFonts w:ascii="Arial" w:hAnsi="Arial" w:cs="Arial"/>
          <w:b/>
          <w:sz w:val="22"/>
          <w:szCs w:val="22"/>
        </w:rPr>
        <w:t>Estudos Técnicos Preliminares</w:t>
      </w:r>
    </w:p>
    <w:p w:rsidR="00125BF9" w:rsidRPr="00A84551" w:rsidRDefault="00125BF9" w:rsidP="00125BF9">
      <w:pPr>
        <w:spacing w:after="0" w:line="360" w:lineRule="auto"/>
        <w:jc w:val="center"/>
        <w:rPr>
          <w:rFonts w:ascii="Arial" w:hAnsi="Arial" w:cs="Arial"/>
          <w:b/>
          <w:bCs/>
          <w:sz w:val="22"/>
        </w:rPr>
      </w:pPr>
      <w:bookmarkStart w:id="0" w:name="_GoBack"/>
      <w:r w:rsidRPr="00A84551">
        <w:rPr>
          <w:rFonts w:ascii="Arial" w:hAnsi="Arial" w:cs="Arial"/>
          <w:b/>
          <w:bCs/>
          <w:sz w:val="22"/>
        </w:rPr>
        <w:t xml:space="preserve">CONTRATAÇÃO DA IMPRENSA NACIONAL </w:t>
      </w:r>
    </w:p>
    <w:bookmarkEnd w:id="0"/>
    <w:p w:rsidR="00125BF9" w:rsidRPr="00A84551" w:rsidRDefault="00125BF9" w:rsidP="00125BF9">
      <w:pPr>
        <w:spacing w:after="0" w:line="360" w:lineRule="auto"/>
        <w:jc w:val="center"/>
        <w:rPr>
          <w:rFonts w:ascii="Arial" w:hAnsi="Arial" w:cs="Arial"/>
          <w:sz w:val="22"/>
        </w:rPr>
      </w:pPr>
    </w:p>
    <w:p w:rsidR="00125BF9" w:rsidRPr="00A84551" w:rsidRDefault="00F7127C" w:rsidP="00125BF9">
      <w:pPr>
        <w:pStyle w:val="Ttulo1"/>
        <w:numPr>
          <w:ilvl w:val="0"/>
          <w:numId w:val="3"/>
        </w:numPr>
        <w:pBdr>
          <w:top w:val="single" w:sz="4" w:space="1" w:color="auto"/>
        </w:pBdr>
        <w:spacing w:before="0" w:after="0" w:line="360" w:lineRule="auto"/>
        <w:ind w:left="0" w:firstLine="0"/>
        <w:rPr>
          <w:rFonts w:ascii="Arial" w:hAnsi="Arial" w:cs="Arial"/>
          <w:b/>
          <w:sz w:val="22"/>
          <w:szCs w:val="22"/>
        </w:rPr>
      </w:pPr>
      <w:r>
        <w:rPr>
          <w:rFonts w:ascii="Arial" w:hAnsi="Arial" w:cs="Arial"/>
          <w:b/>
          <w:sz w:val="22"/>
          <w:szCs w:val="22"/>
        </w:rPr>
        <w:t>Do o</w:t>
      </w:r>
      <w:r w:rsidR="00125BF9" w:rsidRPr="00A84551">
        <w:rPr>
          <w:rFonts w:ascii="Arial" w:hAnsi="Arial" w:cs="Arial"/>
          <w:b/>
          <w:sz w:val="22"/>
          <w:szCs w:val="22"/>
        </w:rPr>
        <w:t>bjeto</w:t>
      </w:r>
    </w:p>
    <w:p w:rsidR="00125BF9" w:rsidRPr="00A84551" w:rsidRDefault="00125BF9" w:rsidP="00125BF9">
      <w:pPr>
        <w:spacing w:after="0" w:line="360" w:lineRule="auto"/>
        <w:rPr>
          <w:rFonts w:ascii="Arial" w:hAnsi="Arial" w:cs="Arial"/>
          <w:sz w:val="22"/>
        </w:rPr>
      </w:pPr>
      <w:r w:rsidRPr="00A84551">
        <w:rPr>
          <w:rFonts w:ascii="Arial" w:hAnsi="Arial" w:cs="Arial"/>
          <w:b/>
          <w:sz w:val="22"/>
        </w:rPr>
        <w:t>1.1.</w:t>
      </w:r>
      <w:r w:rsidRPr="00A84551">
        <w:rPr>
          <w:rFonts w:ascii="Arial" w:hAnsi="Arial" w:cs="Arial"/>
          <w:sz w:val="22"/>
        </w:rPr>
        <w:t xml:space="preserve"> Com o advento da Instrução Normativa 05, de 26 de maio de 2017, a Secretaria de Gestão do Ministério do Planejamento, Desenvolvimento e Gestão definiu novas regras na instrução processual para as contratações de serviços sob o regime de execução indireta no âmbito da Administração Pública federal direta, autárquica e fundacional.</w:t>
      </w:r>
    </w:p>
    <w:p w:rsidR="00125BF9" w:rsidRPr="00A84551" w:rsidRDefault="00125BF9" w:rsidP="00125BF9">
      <w:pPr>
        <w:spacing w:after="0" w:line="360" w:lineRule="auto"/>
        <w:rPr>
          <w:rFonts w:ascii="Arial" w:hAnsi="Arial" w:cs="Arial"/>
          <w:sz w:val="22"/>
        </w:rPr>
      </w:pPr>
      <w:r w:rsidRPr="00A84551">
        <w:rPr>
          <w:rFonts w:ascii="Arial" w:hAnsi="Arial" w:cs="Arial"/>
          <w:b/>
          <w:sz w:val="22"/>
        </w:rPr>
        <w:t>1.2.</w:t>
      </w:r>
      <w:r w:rsidRPr="00A84551">
        <w:rPr>
          <w:rFonts w:ascii="Arial" w:hAnsi="Arial" w:cs="Arial"/>
          <w:sz w:val="22"/>
        </w:rPr>
        <w:t xml:space="preserve"> Diante de tal orientação, surge para toda administração pública a necessidade de aplicar de maneira efetiva o planejamento de suas contratações. Como se sabe, o planejamento bem elaborado propicia contratações potencialmente mais eficientes, posto que a realização de estudos previamente delineados conduz ao conhecimento de novas modelagens/metodologias oferecidas pelo mercado, resultando na melhor qualidade do gasto e em uma gestão eficiente dos recursos públicos.</w:t>
      </w:r>
    </w:p>
    <w:p w:rsidR="00125BF9" w:rsidRPr="00A84551" w:rsidRDefault="00125BF9" w:rsidP="00125BF9">
      <w:pPr>
        <w:spacing w:after="0" w:line="360" w:lineRule="auto"/>
        <w:rPr>
          <w:rFonts w:ascii="Arial" w:hAnsi="Arial" w:cs="Arial"/>
          <w:b/>
          <w:sz w:val="22"/>
        </w:rPr>
      </w:pPr>
      <w:r w:rsidRPr="00A84551">
        <w:rPr>
          <w:rFonts w:ascii="Arial" w:hAnsi="Arial" w:cs="Arial"/>
          <w:b/>
          <w:sz w:val="22"/>
        </w:rPr>
        <w:t xml:space="preserve">1.3. </w:t>
      </w:r>
      <w:r w:rsidRPr="00A84551">
        <w:rPr>
          <w:rFonts w:ascii="Arial" w:hAnsi="Arial" w:cs="Arial"/>
          <w:sz w:val="22"/>
        </w:rPr>
        <w:t>Nesse sentido, buscando inserir ao caso em tela, no que for aplicável, a Instrução Normativa n.º 05/2017-SEGES, o CRMV</w:t>
      </w:r>
      <w:r w:rsidR="00D47907">
        <w:rPr>
          <w:rFonts w:ascii="Arial" w:hAnsi="Arial" w:cs="Arial"/>
          <w:sz w:val="22"/>
        </w:rPr>
        <w:t>-ES</w:t>
      </w:r>
      <w:r w:rsidRPr="00A84551">
        <w:rPr>
          <w:rFonts w:ascii="Arial" w:hAnsi="Arial" w:cs="Arial"/>
          <w:sz w:val="22"/>
        </w:rPr>
        <w:t xml:space="preserve"> apresenta este estudo preliminar que serve, essencialmente, para assegurar a viabilidade técnica e econômica da contratação pretendida, buscando atender, dentro do possível, as etapas previstas no art. 24, §1º.</w:t>
      </w:r>
    </w:p>
    <w:p w:rsidR="00125BF9" w:rsidRPr="00A84551" w:rsidRDefault="00125BF9" w:rsidP="00125BF9">
      <w:pPr>
        <w:spacing w:after="0" w:line="360" w:lineRule="auto"/>
        <w:rPr>
          <w:rFonts w:ascii="Arial" w:hAnsi="Arial" w:cs="Arial"/>
          <w:b/>
          <w:sz w:val="22"/>
        </w:rPr>
      </w:pPr>
      <w:r w:rsidRPr="00A84551">
        <w:rPr>
          <w:rFonts w:ascii="Arial" w:hAnsi="Arial" w:cs="Arial"/>
          <w:b/>
          <w:sz w:val="22"/>
        </w:rPr>
        <w:t xml:space="preserve">1.4. </w:t>
      </w:r>
      <w:r w:rsidRPr="00A84551">
        <w:rPr>
          <w:rFonts w:ascii="Arial" w:hAnsi="Arial" w:cs="Arial"/>
          <w:sz w:val="22"/>
        </w:rPr>
        <w:t>Entretanto, considerando a necessidade do uso do siste</w:t>
      </w:r>
      <w:r w:rsidR="00F7127C">
        <w:rPr>
          <w:rFonts w:ascii="Arial" w:hAnsi="Arial" w:cs="Arial"/>
          <w:sz w:val="22"/>
        </w:rPr>
        <w:t>ma C</w:t>
      </w:r>
      <w:r w:rsidRPr="00A84551">
        <w:rPr>
          <w:rFonts w:ascii="Arial" w:hAnsi="Arial" w:cs="Arial"/>
          <w:sz w:val="22"/>
        </w:rPr>
        <w:t xml:space="preserve">omprasnet (portal de licitações) e o uso atual e esporádico com um fornecedor local, assim como o risco de </w:t>
      </w:r>
      <w:r w:rsidR="00F7127C" w:rsidRPr="00A84551">
        <w:rPr>
          <w:rFonts w:ascii="Arial" w:hAnsi="Arial" w:cs="Arial"/>
          <w:sz w:val="22"/>
        </w:rPr>
        <w:t>paralisação</w:t>
      </w:r>
      <w:r w:rsidRPr="00A84551">
        <w:rPr>
          <w:rFonts w:ascii="Arial" w:hAnsi="Arial" w:cs="Arial"/>
          <w:sz w:val="22"/>
        </w:rPr>
        <w:t xml:space="preserve"> de atividades desenvolvidas por esta Autarquia, tal necessidade se apresenta de forma prioritária, sendo o presente estudo desenvolvido pela demandante e um membro da área de licitações e contratos do CRMV-ES. </w:t>
      </w:r>
    </w:p>
    <w:p w:rsidR="00125BF9" w:rsidRPr="00A84551" w:rsidRDefault="00125BF9" w:rsidP="00125BF9">
      <w:pPr>
        <w:spacing w:after="0" w:line="360" w:lineRule="auto"/>
        <w:rPr>
          <w:rFonts w:ascii="Arial" w:hAnsi="Arial" w:cs="Arial"/>
          <w:b/>
          <w:sz w:val="22"/>
        </w:rPr>
      </w:pPr>
      <w:r w:rsidRPr="00A84551">
        <w:rPr>
          <w:rFonts w:ascii="Arial" w:hAnsi="Arial" w:cs="Arial"/>
          <w:b/>
          <w:sz w:val="22"/>
        </w:rPr>
        <w:t xml:space="preserve">1.5. </w:t>
      </w:r>
      <w:r w:rsidRPr="00A84551">
        <w:rPr>
          <w:rFonts w:ascii="Arial" w:hAnsi="Arial" w:cs="Arial"/>
          <w:sz w:val="22"/>
        </w:rPr>
        <w:t>Por fim, os documentos norteadores das contratações pretendidas são os seguintes:</w:t>
      </w:r>
    </w:p>
    <w:p w:rsidR="00125BF9" w:rsidRPr="00A84551" w:rsidRDefault="00125BF9" w:rsidP="00125BF9">
      <w:pPr>
        <w:spacing w:after="0" w:line="360" w:lineRule="auto"/>
        <w:ind w:left="992" w:firstLine="284"/>
        <w:rPr>
          <w:rFonts w:ascii="Arial" w:hAnsi="Arial" w:cs="Arial"/>
          <w:sz w:val="22"/>
        </w:rPr>
      </w:pPr>
      <w:r w:rsidRPr="00A84551">
        <w:rPr>
          <w:rFonts w:ascii="Arial" w:hAnsi="Arial" w:cs="Arial"/>
          <w:sz w:val="22"/>
        </w:rPr>
        <w:t>1.5.1. Lei 8.666/1993;</w:t>
      </w:r>
    </w:p>
    <w:p w:rsidR="00125BF9" w:rsidRPr="00A84551" w:rsidRDefault="00125BF9" w:rsidP="00125BF9">
      <w:pPr>
        <w:spacing w:after="0" w:line="360" w:lineRule="auto"/>
        <w:ind w:left="1276"/>
        <w:rPr>
          <w:rFonts w:ascii="Arial" w:hAnsi="Arial" w:cs="Arial"/>
          <w:sz w:val="22"/>
        </w:rPr>
      </w:pPr>
      <w:r w:rsidRPr="00A84551">
        <w:rPr>
          <w:rFonts w:ascii="Arial" w:hAnsi="Arial" w:cs="Arial"/>
          <w:sz w:val="22"/>
        </w:rPr>
        <w:t xml:space="preserve">1.5.2. No que couber, a </w:t>
      </w:r>
      <w:bookmarkStart w:id="1" w:name="_Hlk98250473"/>
      <w:r w:rsidRPr="00A84551">
        <w:rPr>
          <w:rFonts w:ascii="Arial" w:hAnsi="Arial" w:cs="Arial"/>
          <w:sz w:val="22"/>
        </w:rPr>
        <w:t>Instrução Normativa SEGES/MPDG nº 5/2017</w:t>
      </w:r>
      <w:bookmarkEnd w:id="1"/>
      <w:r w:rsidRPr="00A84551">
        <w:rPr>
          <w:rFonts w:ascii="Arial" w:hAnsi="Arial" w:cs="Arial"/>
          <w:sz w:val="22"/>
        </w:rPr>
        <w:t>;</w:t>
      </w:r>
    </w:p>
    <w:p w:rsidR="00125BF9" w:rsidRPr="00A84551" w:rsidRDefault="00125BF9" w:rsidP="00125BF9">
      <w:pPr>
        <w:spacing w:after="0" w:line="360" w:lineRule="auto"/>
        <w:ind w:left="1276"/>
        <w:rPr>
          <w:rFonts w:ascii="Arial" w:hAnsi="Arial" w:cs="Arial"/>
          <w:sz w:val="22"/>
        </w:rPr>
      </w:pPr>
      <w:bookmarkStart w:id="2" w:name="_Hlk98250490"/>
      <w:r w:rsidRPr="00A84551">
        <w:rPr>
          <w:rFonts w:ascii="Arial" w:hAnsi="Arial" w:cs="Arial"/>
          <w:sz w:val="22"/>
        </w:rPr>
        <w:t>Decreto 9.215/2017</w:t>
      </w:r>
      <w:bookmarkEnd w:id="2"/>
      <w:r w:rsidRPr="00A84551">
        <w:rPr>
          <w:rFonts w:ascii="Arial" w:hAnsi="Arial" w:cs="Arial"/>
          <w:sz w:val="22"/>
        </w:rPr>
        <w:t>;</w:t>
      </w:r>
    </w:p>
    <w:p w:rsidR="00125BF9" w:rsidRPr="00A84551" w:rsidRDefault="00125BF9" w:rsidP="00125BF9">
      <w:pPr>
        <w:spacing w:after="0" w:line="360" w:lineRule="auto"/>
        <w:ind w:left="1276"/>
        <w:rPr>
          <w:rFonts w:ascii="Arial" w:hAnsi="Arial" w:cs="Arial"/>
          <w:sz w:val="22"/>
        </w:rPr>
      </w:pPr>
      <w:r w:rsidRPr="00A84551">
        <w:rPr>
          <w:rFonts w:ascii="Arial" w:hAnsi="Arial" w:cs="Arial"/>
          <w:sz w:val="22"/>
        </w:rPr>
        <w:t>1.5.3. Portaria IN nº 20/2017, que fixam os valores a serem cobrados pelos serviços prestados;</w:t>
      </w:r>
    </w:p>
    <w:p w:rsidR="00125BF9" w:rsidRPr="00A84551" w:rsidRDefault="00125BF9" w:rsidP="00125BF9">
      <w:pPr>
        <w:spacing w:after="0" w:line="360" w:lineRule="auto"/>
        <w:ind w:left="1276"/>
        <w:rPr>
          <w:rFonts w:ascii="Arial" w:hAnsi="Arial" w:cs="Arial"/>
          <w:sz w:val="22"/>
        </w:rPr>
      </w:pPr>
      <w:bookmarkStart w:id="3" w:name="_Hlk98250544"/>
      <w:r w:rsidRPr="00A84551">
        <w:rPr>
          <w:rFonts w:ascii="Arial" w:hAnsi="Arial" w:cs="Arial"/>
          <w:sz w:val="22"/>
        </w:rPr>
        <w:t>1.5.4. Portarias IN 283/18 e 256/18, a primeira estabelece as normas de publicação e pagamento e o segundo diretrizes para arrecadação e cobrança de atos oficiais; e</w:t>
      </w:r>
    </w:p>
    <w:bookmarkEnd w:id="3"/>
    <w:p w:rsidR="00125BF9" w:rsidRPr="00A84551" w:rsidRDefault="00125BF9" w:rsidP="00125BF9">
      <w:pPr>
        <w:spacing w:after="0" w:line="360" w:lineRule="auto"/>
        <w:ind w:left="1276"/>
        <w:rPr>
          <w:rFonts w:ascii="Arial" w:hAnsi="Arial" w:cs="Arial"/>
          <w:sz w:val="22"/>
        </w:rPr>
      </w:pPr>
      <w:r w:rsidRPr="00A84551">
        <w:rPr>
          <w:rFonts w:ascii="Arial" w:hAnsi="Arial" w:cs="Arial"/>
          <w:sz w:val="22"/>
        </w:rPr>
        <w:t>1.5.5. Outras normas/orientações aplicáveis à espécie.</w:t>
      </w:r>
    </w:p>
    <w:p w:rsidR="00125BF9" w:rsidRPr="00A84551" w:rsidRDefault="00125BF9" w:rsidP="00125BF9">
      <w:pPr>
        <w:spacing w:after="0" w:line="360" w:lineRule="auto"/>
        <w:rPr>
          <w:rFonts w:ascii="Arial" w:hAnsi="Arial" w:cs="Arial"/>
          <w:b/>
          <w:sz w:val="22"/>
        </w:rPr>
      </w:pPr>
      <w:r w:rsidRPr="00A84551">
        <w:rPr>
          <w:rFonts w:ascii="Arial" w:hAnsi="Arial" w:cs="Arial"/>
          <w:b/>
          <w:sz w:val="22"/>
        </w:rPr>
        <w:lastRenderedPageBreak/>
        <w:t xml:space="preserve">1.6. </w:t>
      </w:r>
      <w:r w:rsidRPr="00A84551">
        <w:rPr>
          <w:rFonts w:ascii="Arial" w:hAnsi="Arial" w:cs="Arial"/>
          <w:sz w:val="22"/>
        </w:rPr>
        <w:t>Não há necessidade de classificar este Estudo Preliminar como sigiloso</w:t>
      </w:r>
      <w:r w:rsidR="00F7127C">
        <w:rPr>
          <w:rFonts w:ascii="Arial" w:hAnsi="Arial" w:cs="Arial"/>
          <w:sz w:val="22"/>
        </w:rPr>
        <w:t>, nos termos da Lei nº 12.</w:t>
      </w:r>
      <w:r w:rsidRPr="00A84551">
        <w:rPr>
          <w:rFonts w:ascii="Arial" w:hAnsi="Arial" w:cs="Arial"/>
          <w:sz w:val="22"/>
        </w:rPr>
        <w:t>527, de 2011 (Lei de Acesso à Informação).</w:t>
      </w:r>
    </w:p>
    <w:p w:rsidR="00125BF9" w:rsidRPr="00A84551" w:rsidRDefault="00125BF9" w:rsidP="00125BF9">
      <w:pPr>
        <w:spacing w:after="0" w:line="360" w:lineRule="auto"/>
        <w:rPr>
          <w:rFonts w:ascii="Arial" w:hAnsi="Arial" w:cs="Arial"/>
          <w:sz w:val="22"/>
        </w:rPr>
      </w:pPr>
    </w:p>
    <w:p w:rsidR="00125BF9" w:rsidRPr="00A84551" w:rsidRDefault="00FC1424" w:rsidP="00125BF9">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2</w:t>
      </w:r>
      <w:r w:rsidR="00F7127C">
        <w:rPr>
          <w:rFonts w:ascii="Arial" w:hAnsi="Arial" w:cs="Arial"/>
          <w:b/>
          <w:sz w:val="22"/>
          <w:szCs w:val="22"/>
        </w:rPr>
        <w:tab/>
        <w:t>Da n</w:t>
      </w:r>
      <w:r w:rsidR="00125BF9" w:rsidRPr="00A84551">
        <w:rPr>
          <w:rFonts w:ascii="Arial" w:hAnsi="Arial" w:cs="Arial"/>
          <w:b/>
          <w:sz w:val="22"/>
          <w:szCs w:val="22"/>
        </w:rPr>
        <w:t>ecessidade da Contratação</w:t>
      </w:r>
    </w:p>
    <w:p w:rsidR="00FC1424" w:rsidRPr="00A84551" w:rsidRDefault="00FC1424" w:rsidP="00FC1424">
      <w:pPr>
        <w:spacing w:after="0" w:line="360" w:lineRule="auto"/>
        <w:rPr>
          <w:rFonts w:ascii="Arial" w:hAnsi="Arial" w:cs="Arial"/>
          <w:sz w:val="22"/>
        </w:rPr>
      </w:pPr>
      <w:bookmarkStart w:id="4" w:name="_Hlk98250785"/>
      <w:r w:rsidRPr="00A84551">
        <w:rPr>
          <w:rFonts w:ascii="Arial" w:hAnsi="Arial" w:cs="Arial"/>
          <w:b/>
          <w:sz w:val="22"/>
        </w:rPr>
        <w:t xml:space="preserve">2.1. </w:t>
      </w:r>
      <w:r w:rsidRPr="00A84551">
        <w:rPr>
          <w:rFonts w:ascii="Arial" w:hAnsi="Arial" w:cs="Arial"/>
          <w:sz w:val="22"/>
        </w:rPr>
        <w:t>A presente contratação tem por finalidade garantir a operacionalização integral das atividades finalísticas, a exemplo de suas publicações relativas aos poderes disciplinar e de aplicação de penalidades definidos nos artigos 32 e seguintes da Lei nº 5.517, de 23 de outubro de 1968 (atividades atreladas às funções do CFMV/CRMVs), de forma contínua, eficiente e confiável, bem como obter a conciliação entre os menores custos possíveis e o atendimento adequado das necessidades da administração</w:t>
      </w:r>
      <w:bookmarkEnd w:id="4"/>
      <w:r w:rsidRPr="00A84551">
        <w:rPr>
          <w:rFonts w:ascii="Arial" w:hAnsi="Arial" w:cs="Arial"/>
          <w:sz w:val="22"/>
        </w:rPr>
        <w:t>.</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 xml:space="preserve">2.2. </w:t>
      </w:r>
      <w:r w:rsidRPr="00A84551">
        <w:rPr>
          <w:rFonts w:ascii="Arial" w:hAnsi="Arial" w:cs="Arial"/>
          <w:sz w:val="22"/>
        </w:rPr>
        <w:t>Ademais, a necessidade da contratação se dá em função da obrigatoriedade de a Administração Pública dar publicidade a seus atos oficiais, assim determinado na Constituição Federal de 1988:</w:t>
      </w:r>
    </w:p>
    <w:p w:rsidR="00FC1424" w:rsidRPr="00A84551" w:rsidRDefault="00FC1424" w:rsidP="00FC1424">
      <w:pPr>
        <w:autoSpaceDE w:val="0"/>
        <w:autoSpaceDN w:val="0"/>
        <w:adjustRightInd w:val="0"/>
        <w:ind w:left="3119"/>
        <w:rPr>
          <w:rFonts w:ascii="Arial" w:eastAsia="Calibri" w:hAnsi="Arial" w:cs="Arial"/>
          <w:sz w:val="18"/>
          <w:szCs w:val="20"/>
          <w:lang w:eastAsia="pt-BR"/>
        </w:rPr>
      </w:pPr>
      <w:r w:rsidRPr="00A84551">
        <w:rPr>
          <w:rFonts w:ascii="Arial" w:eastAsia="Calibri" w:hAnsi="Arial" w:cs="Arial"/>
          <w:sz w:val="18"/>
          <w:szCs w:val="20"/>
          <w:lang w:eastAsia="pt-BR"/>
        </w:rPr>
        <w:t xml:space="preserve">Art. 37. A administração pública direta e indireta de qualquer dos Poderes da União, dos Estados, do Distrito Federal e dos Municípios obedecerá aos princípios de legalidade, impessoalidade, moralidade, </w:t>
      </w:r>
      <w:r w:rsidRPr="00A84551">
        <w:rPr>
          <w:rFonts w:ascii="Arial" w:eastAsia="Calibri" w:hAnsi="Arial" w:cs="Arial"/>
          <w:b/>
          <w:bCs/>
          <w:sz w:val="18"/>
          <w:szCs w:val="20"/>
          <w:lang w:eastAsia="pt-BR"/>
        </w:rPr>
        <w:t xml:space="preserve">publicidade </w:t>
      </w:r>
      <w:r w:rsidRPr="00A84551">
        <w:rPr>
          <w:rFonts w:ascii="Arial" w:eastAsia="Calibri" w:hAnsi="Arial" w:cs="Arial"/>
          <w:sz w:val="18"/>
          <w:szCs w:val="20"/>
          <w:lang w:eastAsia="pt-BR"/>
        </w:rPr>
        <w:t>e eficiência e, também, ao seguinte: [grifo  nosso].</w:t>
      </w:r>
    </w:p>
    <w:p w:rsidR="008639F3" w:rsidRDefault="00FC1424" w:rsidP="008639F3">
      <w:pPr>
        <w:spacing w:after="0" w:line="360" w:lineRule="auto"/>
        <w:rPr>
          <w:rFonts w:ascii="Arial" w:hAnsi="Arial" w:cs="Arial"/>
          <w:sz w:val="22"/>
        </w:rPr>
      </w:pPr>
      <w:r w:rsidRPr="00A84551">
        <w:rPr>
          <w:rFonts w:ascii="Arial" w:hAnsi="Arial" w:cs="Arial"/>
          <w:b/>
          <w:sz w:val="22"/>
        </w:rPr>
        <w:t>2.3.</w:t>
      </w:r>
      <w:r w:rsidRPr="00A84551">
        <w:rPr>
          <w:rFonts w:ascii="Arial" w:hAnsi="Arial" w:cs="Arial"/>
          <w:sz w:val="22"/>
        </w:rPr>
        <w:t xml:space="preserve"> Registra-se, ainda, que o Conselho Regional de Medicina Veterinária – CRMV-ES utiliza-se dos serviços conforme a necessidade, sem nenhum contrato firmado com empresa, e sim a medida da necessidade é feito contato com fornecedor local, o qual terá seus trabalhos encerrados. Os gastos com a execução se demonstra referente aos últimos 3 (três) anos, conforme se identifica do  abaixo:                       </w:t>
      </w:r>
    </w:p>
    <w:tbl>
      <w:tblPr>
        <w:tblStyle w:val="Tabelacomgrade"/>
        <w:tblW w:w="0" w:type="auto"/>
        <w:tblInd w:w="2702" w:type="dxa"/>
        <w:tblLook w:val="04A0" w:firstRow="1" w:lastRow="0" w:firstColumn="1" w:lastColumn="0" w:noHBand="0" w:noVBand="1"/>
      </w:tblPr>
      <w:tblGrid>
        <w:gridCol w:w="1363"/>
        <w:gridCol w:w="2896"/>
      </w:tblGrid>
      <w:tr w:rsidR="008639F3" w:rsidTr="008639F3">
        <w:trPr>
          <w:trHeight w:val="372"/>
        </w:trPr>
        <w:tc>
          <w:tcPr>
            <w:tcW w:w="4259" w:type="dxa"/>
            <w:gridSpan w:val="2"/>
            <w:vAlign w:val="center"/>
          </w:tcPr>
          <w:p w:rsidR="008639F3" w:rsidRPr="008639F3" w:rsidRDefault="008639F3" w:rsidP="008639F3">
            <w:pPr>
              <w:spacing w:line="360" w:lineRule="auto"/>
              <w:jc w:val="center"/>
              <w:rPr>
                <w:rFonts w:ascii="Arial" w:hAnsi="Arial" w:cs="Arial"/>
                <w:b/>
                <w:sz w:val="22"/>
              </w:rPr>
            </w:pPr>
            <w:r w:rsidRPr="008639F3">
              <w:rPr>
                <w:rFonts w:ascii="Arial" w:hAnsi="Arial" w:cs="Arial"/>
                <w:b/>
                <w:sz w:val="22"/>
              </w:rPr>
              <w:t>VALOR DAS PUBLICAÇ</w:t>
            </w:r>
            <w:r>
              <w:rPr>
                <w:rFonts w:ascii="Arial" w:hAnsi="Arial" w:cs="Arial"/>
                <w:b/>
                <w:sz w:val="22"/>
              </w:rPr>
              <w:t>Õ</w:t>
            </w:r>
            <w:r w:rsidRPr="008639F3">
              <w:rPr>
                <w:rFonts w:ascii="Arial" w:hAnsi="Arial" w:cs="Arial"/>
                <w:b/>
                <w:sz w:val="22"/>
              </w:rPr>
              <w:t>ES</w:t>
            </w:r>
            <w:r>
              <w:rPr>
                <w:rFonts w:ascii="Arial" w:hAnsi="Arial" w:cs="Arial"/>
                <w:b/>
                <w:sz w:val="22"/>
              </w:rPr>
              <w:t xml:space="preserve"> (R$)</w:t>
            </w:r>
          </w:p>
        </w:tc>
      </w:tr>
      <w:tr w:rsidR="008639F3" w:rsidTr="008639F3">
        <w:trPr>
          <w:trHeight w:val="391"/>
        </w:trPr>
        <w:tc>
          <w:tcPr>
            <w:tcW w:w="1363" w:type="dxa"/>
            <w:vAlign w:val="center"/>
          </w:tcPr>
          <w:p w:rsidR="008639F3" w:rsidRPr="008639F3" w:rsidRDefault="008639F3" w:rsidP="008639F3">
            <w:pPr>
              <w:spacing w:line="360" w:lineRule="auto"/>
              <w:jc w:val="center"/>
              <w:rPr>
                <w:rFonts w:ascii="Arial" w:hAnsi="Arial" w:cs="Arial"/>
                <w:b/>
                <w:sz w:val="22"/>
              </w:rPr>
            </w:pPr>
            <w:r w:rsidRPr="008639F3">
              <w:rPr>
                <w:rFonts w:ascii="Arial" w:hAnsi="Arial" w:cs="Arial"/>
                <w:b/>
                <w:sz w:val="22"/>
              </w:rPr>
              <w:t>2019</w:t>
            </w:r>
          </w:p>
        </w:tc>
        <w:tc>
          <w:tcPr>
            <w:tcW w:w="2896" w:type="dxa"/>
            <w:vAlign w:val="center"/>
          </w:tcPr>
          <w:p w:rsidR="008639F3" w:rsidRDefault="008639F3" w:rsidP="008639F3">
            <w:pPr>
              <w:spacing w:line="360" w:lineRule="auto"/>
              <w:jc w:val="right"/>
              <w:rPr>
                <w:rFonts w:ascii="Arial" w:hAnsi="Arial" w:cs="Arial"/>
                <w:sz w:val="22"/>
              </w:rPr>
            </w:pPr>
            <w:r w:rsidRPr="00A84551">
              <w:rPr>
                <w:rFonts w:ascii="Arial" w:hAnsi="Arial" w:cs="Arial"/>
                <w:color w:val="000000"/>
                <w:sz w:val="22"/>
                <w:lang w:eastAsia="pt-BR"/>
              </w:rPr>
              <w:t>14.317</w:t>
            </w:r>
          </w:p>
        </w:tc>
      </w:tr>
      <w:tr w:rsidR="008639F3" w:rsidTr="008639F3">
        <w:trPr>
          <w:trHeight w:val="391"/>
        </w:trPr>
        <w:tc>
          <w:tcPr>
            <w:tcW w:w="1363" w:type="dxa"/>
            <w:vAlign w:val="center"/>
          </w:tcPr>
          <w:p w:rsidR="008639F3" w:rsidRPr="008639F3" w:rsidRDefault="008639F3" w:rsidP="008639F3">
            <w:pPr>
              <w:spacing w:line="360" w:lineRule="auto"/>
              <w:jc w:val="center"/>
              <w:rPr>
                <w:rFonts w:ascii="Arial" w:hAnsi="Arial" w:cs="Arial"/>
                <w:b/>
                <w:sz w:val="22"/>
              </w:rPr>
            </w:pPr>
            <w:r w:rsidRPr="008639F3">
              <w:rPr>
                <w:rFonts w:ascii="Arial" w:hAnsi="Arial" w:cs="Arial"/>
                <w:b/>
                <w:sz w:val="22"/>
              </w:rPr>
              <w:t>2020</w:t>
            </w:r>
          </w:p>
        </w:tc>
        <w:tc>
          <w:tcPr>
            <w:tcW w:w="2896" w:type="dxa"/>
            <w:vAlign w:val="center"/>
          </w:tcPr>
          <w:p w:rsidR="008639F3" w:rsidRDefault="008639F3" w:rsidP="008639F3">
            <w:pPr>
              <w:spacing w:line="360" w:lineRule="auto"/>
              <w:jc w:val="right"/>
              <w:rPr>
                <w:rFonts w:ascii="Arial" w:hAnsi="Arial" w:cs="Arial"/>
                <w:sz w:val="22"/>
              </w:rPr>
            </w:pPr>
            <w:r w:rsidRPr="00A84551">
              <w:rPr>
                <w:rFonts w:ascii="Arial" w:hAnsi="Arial" w:cs="Arial"/>
                <w:color w:val="000000"/>
                <w:sz w:val="22"/>
                <w:lang w:eastAsia="pt-BR"/>
              </w:rPr>
              <w:t>6.599,05</w:t>
            </w:r>
          </w:p>
        </w:tc>
      </w:tr>
      <w:tr w:rsidR="008639F3" w:rsidTr="008639F3">
        <w:trPr>
          <w:trHeight w:val="391"/>
        </w:trPr>
        <w:tc>
          <w:tcPr>
            <w:tcW w:w="1363" w:type="dxa"/>
            <w:vAlign w:val="center"/>
          </w:tcPr>
          <w:p w:rsidR="008639F3" w:rsidRPr="008639F3" w:rsidRDefault="008639F3" w:rsidP="008639F3">
            <w:pPr>
              <w:spacing w:line="360" w:lineRule="auto"/>
              <w:jc w:val="center"/>
              <w:rPr>
                <w:rFonts w:ascii="Arial" w:hAnsi="Arial" w:cs="Arial"/>
                <w:b/>
                <w:sz w:val="22"/>
              </w:rPr>
            </w:pPr>
            <w:r w:rsidRPr="008639F3">
              <w:rPr>
                <w:rFonts w:ascii="Arial" w:hAnsi="Arial" w:cs="Arial"/>
                <w:b/>
                <w:sz w:val="22"/>
              </w:rPr>
              <w:t>2021</w:t>
            </w:r>
          </w:p>
        </w:tc>
        <w:tc>
          <w:tcPr>
            <w:tcW w:w="2896" w:type="dxa"/>
            <w:vAlign w:val="center"/>
          </w:tcPr>
          <w:p w:rsidR="008639F3" w:rsidRDefault="008639F3" w:rsidP="008639F3">
            <w:pPr>
              <w:spacing w:line="360" w:lineRule="auto"/>
              <w:jc w:val="right"/>
              <w:rPr>
                <w:rFonts w:ascii="Arial" w:hAnsi="Arial" w:cs="Arial"/>
                <w:sz w:val="22"/>
              </w:rPr>
            </w:pPr>
            <w:r w:rsidRPr="00A84551">
              <w:rPr>
                <w:rFonts w:ascii="Arial" w:hAnsi="Arial" w:cs="Arial"/>
                <w:color w:val="000000"/>
                <w:sz w:val="22"/>
                <w:lang w:eastAsia="pt-BR"/>
              </w:rPr>
              <w:t>8.000,00</w:t>
            </w:r>
          </w:p>
        </w:tc>
      </w:tr>
    </w:tbl>
    <w:p w:rsidR="008639F3" w:rsidRDefault="008639F3" w:rsidP="008639F3">
      <w:pPr>
        <w:spacing w:after="0" w:line="360" w:lineRule="auto"/>
        <w:rPr>
          <w:rFonts w:ascii="Arial" w:hAnsi="Arial" w:cs="Arial"/>
          <w:sz w:val="22"/>
        </w:rPr>
      </w:pPr>
    </w:p>
    <w:p w:rsidR="00FC1424" w:rsidRPr="00A84551" w:rsidRDefault="00FC1424" w:rsidP="00FC1424">
      <w:pPr>
        <w:spacing w:after="0" w:line="360" w:lineRule="auto"/>
        <w:rPr>
          <w:rFonts w:ascii="Arial" w:hAnsi="Arial" w:cs="Arial"/>
          <w:sz w:val="22"/>
        </w:rPr>
      </w:pPr>
      <w:r w:rsidRPr="00A84551">
        <w:rPr>
          <w:rFonts w:ascii="Arial" w:hAnsi="Arial" w:cs="Arial"/>
          <w:b/>
          <w:sz w:val="22"/>
        </w:rPr>
        <w:t>2.4.</w:t>
      </w:r>
      <w:r w:rsidRPr="00A84551">
        <w:rPr>
          <w:rFonts w:ascii="Arial" w:hAnsi="Arial" w:cs="Arial"/>
          <w:sz w:val="22"/>
        </w:rPr>
        <w:t xml:space="preserve"> Diante disso, embora os gastos nos últimos 3 anos sejam de valor estimativo, os gastos com sua execução devem observar o limite de 25%, conforme a previsão contida no art. 65 da Lei 8.666/93. Nesse sentido, foi orientado pela assessoria jurídica do CRMV-ES sobre a impossibilidade da análise do processo nº. 75/2022. Sendo assim, o TERMO DE REFERENCIA é recomendando a realização de uma nova contratação por meio de um estudo preliminar com a indicação de gastos mais aproximados a realidade. </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 xml:space="preserve">2.5. </w:t>
      </w:r>
      <w:r w:rsidR="00362F96">
        <w:rPr>
          <w:rFonts w:ascii="Arial" w:hAnsi="Arial" w:cs="Arial"/>
          <w:sz w:val="22"/>
        </w:rPr>
        <w:t>Desta forma</w:t>
      </w:r>
      <w:r w:rsidRPr="00A84551">
        <w:rPr>
          <w:rFonts w:ascii="Arial" w:hAnsi="Arial" w:cs="Arial"/>
          <w:sz w:val="22"/>
        </w:rPr>
        <w:t>, após efetiva análise das prestações de serviços e pub</w:t>
      </w:r>
      <w:r w:rsidR="00D47907">
        <w:rPr>
          <w:rFonts w:ascii="Arial" w:hAnsi="Arial" w:cs="Arial"/>
          <w:sz w:val="22"/>
        </w:rPr>
        <w:t>licações</w:t>
      </w:r>
      <w:r w:rsidRPr="00A84551">
        <w:rPr>
          <w:rFonts w:ascii="Arial" w:hAnsi="Arial" w:cs="Arial"/>
          <w:sz w:val="22"/>
        </w:rPr>
        <w:t xml:space="preserve"> realizadas, assim como das experiências vivenciadas, restou evidente a necessidade de aperfeiçoamento no modelo atual de contratação, em especial, quanto aos seguintes aspectos:</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2.6.</w:t>
      </w:r>
      <w:r w:rsidRPr="00A84551">
        <w:rPr>
          <w:rFonts w:ascii="Arial" w:hAnsi="Arial" w:cs="Arial"/>
          <w:sz w:val="22"/>
        </w:rPr>
        <w:t xml:space="preserve"> O valor a ser contratado, conforme planejamento contábil 2022 é de R$ 30.000,00 anuais, tendo por base o histórico de consumo dos anos de 2019 a 2021.</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 xml:space="preserve">2.7. </w:t>
      </w:r>
      <w:r w:rsidRPr="00A84551">
        <w:rPr>
          <w:rFonts w:ascii="Arial" w:hAnsi="Arial" w:cs="Arial"/>
          <w:sz w:val="22"/>
        </w:rPr>
        <w:t>O prazo de vigência do próximo contrato a ser celebrado seria indeterminado, conforme Orientação Normativa AGU nº 36/2011, que diz que o serviço prestado pela Imprensa Nacional por ser serviço público essencial poderá ser contratado por prazo indeterminado.</w:t>
      </w:r>
    </w:p>
    <w:p w:rsidR="00125BF9" w:rsidRPr="00A84551" w:rsidRDefault="00125BF9" w:rsidP="00125BF9">
      <w:pPr>
        <w:spacing w:after="0" w:line="360" w:lineRule="auto"/>
        <w:ind w:firstLine="709"/>
        <w:rPr>
          <w:rFonts w:ascii="Arial" w:hAnsi="Arial" w:cs="Arial"/>
          <w:sz w:val="22"/>
        </w:rPr>
      </w:pPr>
    </w:p>
    <w:p w:rsidR="00125BF9" w:rsidRPr="00A84551" w:rsidRDefault="00FC1424" w:rsidP="00125BF9">
      <w:pPr>
        <w:pBdr>
          <w:top w:val="single" w:sz="4" w:space="1" w:color="auto"/>
          <w:bottom w:val="single" w:sz="4" w:space="1" w:color="auto"/>
        </w:pBdr>
        <w:spacing w:after="0"/>
        <w:rPr>
          <w:rFonts w:ascii="Arial" w:hAnsi="Arial" w:cs="Arial"/>
          <w:b/>
          <w:sz w:val="22"/>
        </w:rPr>
      </w:pPr>
      <w:r w:rsidRPr="00A84551">
        <w:rPr>
          <w:rFonts w:ascii="Arial" w:hAnsi="Arial" w:cs="Arial"/>
          <w:b/>
          <w:sz w:val="22"/>
        </w:rPr>
        <w:t>3</w:t>
      </w:r>
      <w:r w:rsidR="00125BF9" w:rsidRPr="00A84551">
        <w:rPr>
          <w:rFonts w:ascii="Arial" w:hAnsi="Arial" w:cs="Arial"/>
          <w:b/>
          <w:sz w:val="22"/>
        </w:rPr>
        <w:tab/>
      </w:r>
      <w:r w:rsidR="00F7127C">
        <w:rPr>
          <w:rFonts w:ascii="Arial" w:hAnsi="Arial" w:cs="Arial"/>
          <w:b/>
          <w:sz w:val="22"/>
        </w:rPr>
        <w:t>Da r</w:t>
      </w:r>
      <w:r w:rsidRPr="00A84551">
        <w:rPr>
          <w:rFonts w:ascii="Arial" w:hAnsi="Arial" w:cs="Arial"/>
          <w:b/>
          <w:sz w:val="22"/>
        </w:rPr>
        <w:t>eferência a outros instrumentos de planejamento do órgão</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3.1.</w:t>
      </w:r>
      <w:r w:rsidRPr="00A84551">
        <w:rPr>
          <w:rFonts w:ascii="Arial" w:hAnsi="Arial" w:cs="Arial"/>
          <w:sz w:val="22"/>
        </w:rPr>
        <w:t xml:space="preserve"> Em abril de 2021, assumiu a atual Diretoria do CRMV-ES para o triênio de 2021 - 2024. Vale ressaltar que mesmo a diretoria sendo empossada em MARÇO, não houve transição entre as duas gestões de forma adequada. Por esse motivo, decidiu-se por interromper os projetos em andamento, o que provocou uma ruptura no plano de atividades elaborado pela equipe anterior.</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3.2.</w:t>
      </w:r>
      <w:r w:rsidRPr="00A84551">
        <w:rPr>
          <w:rFonts w:ascii="Arial" w:hAnsi="Arial" w:cs="Arial"/>
          <w:sz w:val="22"/>
        </w:rPr>
        <w:t xml:space="preserve"> De todo modo, o primeiro ano de gestão foi voltado a promover um diagnóstico e reestruturação organizacional e administrativa, incluindo-se o desenvolvimento de políticas  de gestão de pessoas para valorizar e desenvolver o corpo funcional. Outro aspecto relevante se refere à própria su</w:t>
      </w:r>
      <w:r w:rsidR="00362F96">
        <w:rPr>
          <w:rFonts w:ascii="Arial" w:hAnsi="Arial" w:cs="Arial"/>
          <w:sz w:val="22"/>
        </w:rPr>
        <w:t>stentabilidade do Sistema CFMV/</w:t>
      </w:r>
      <w:r w:rsidRPr="00A84551">
        <w:rPr>
          <w:rFonts w:ascii="Arial" w:hAnsi="Arial" w:cs="Arial"/>
          <w:sz w:val="22"/>
        </w:rPr>
        <w:t xml:space="preserve">CRMV’s que, na forma da lei, tem sua autonomia administrativa e financeira e, consequentemente, não recebe quaisquer recursos de Governos. </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3.3.</w:t>
      </w:r>
      <w:r w:rsidRPr="00A84551">
        <w:rPr>
          <w:rFonts w:ascii="Arial" w:hAnsi="Arial" w:cs="Arial"/>
          <w:sz w:val="22"/>
        </w:rPr>
        <w:t xml:space="preserve"> Como se sabe, o CRMV-ES trabalha no detalhamento da legislação que define os limites da atuação dos profissionais e das empresas, minimizando os riscos relacionados às suas evasões. Essas ações visam subsidiar o CRMV-ES e ampliar sua percepção sobre os riscos e a garantia do cumprimento de sua missão.</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3.4.</w:t>
      </w:r>
      <w:r w:rsidRPr="00A84551">
        <w:rPr>
          <w:rFonts w:ascii="Arial" w:hAnsi="Arial" w:cs="Arial"/>
          <w:sz w:val="22"/>
        </w:rPr>
        <w:t xml:space="preserve"> Portanto, os desafios atuais exigem do CRMV-ES novos passos na sua modernização de estilo de gestão, promovendo a construção de um planejamento estratégico participativo norteados pela Inovação e Transparência.</w:t>
      </w:r>
    </w:p>
    <w:p w:rsidR="00FC1424" w:rsidRPr="00A84551" w:rsidRDefault="00FC1424" w:rsidP="00FC1424">
      <w:pPr>
        <w:spacing w:after="0" w:line="360" w:lineRule="auto"/>
        <w:rPr>
          <w:rFonts w:ascii="Arial" w:hAnsi="Arial" w:cs="Arial"/>
          <w:sz w:val="22"/>
        </w:rPr>
      </w:pPr>
      <w:r w:rsidRPr="00A84551">
        <w:rPr>
          <w:rFonts w:ascii="Arial" w:hAnsi="Arial" w:cs="Arial"/>
          <w:b/>
          <w:sz w:val="22"/>
        </w:rPr>
        <w:t>3.5.</w:t>
      </w:r>
      <w:r w:rsidRPr="00A84551">
        <w:rPr>
          <w:rFonts w:ascii="Arial" w:hAnsi="Arial" w:cs="Arial"/>
          <w:sz w:val="22"/>
        </w:rPr>
        <w:t xml:space="preserve"> Com isso, a presente contratação, mesmo atuando indiretamente no alcance da meta, é de fundamental importância para o auxílio da atividade-fim do CRMV-ES, já que proporcionará o devido suporte às atividades administrativas, atendendo aos requisitos constitucionais de publicidade dos atos administrativos.</w:t>
      </w:r>
    </w:p>
    <w:p w:rsidR="00FC1424" w:rsidRPr="00A84551" w:rsidRDefault="00FC1424" w:rsidP="00125BF9">
      <w:pPr>
        <w:spacing w:after="0" w:line="360" w:lineRule="auto"/>
        <w:ind w:firstLine="709"/>
        <w:rPr>
          <w:rFonts w:ascii="Arial" w:hAnsi="Arial" w:cs="Arial"/>
          <w:sz w:val="22"/>
        </w:rPr>
      </w:pPr>
    </w:p>
    <w:p w:rsidR="00125BF9" w:rsidRPr="00A84551" w:rsidRDefault="00CD7586" w:rsidP="00125BF9">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4</w:t>
      </w:r>
      <w:r w:rsidR="00F7127C">
        <w:rPr>
          <w:rFonts w:ascii="Arial" w:hAnsi="Arial" w:cs="Arial"/>
          <w:b/>
          <w:sz w:val="22"/>
          <w:szCs w:val="22"/>
        </w:rPr>
        <w:tab/>
        <w:t>Dos r</w:t>
      </w:r>
      <w:r w:rsidR="00125BF9" w:rsidRPr="00A84551">
        <w:rPr>
          <w:rFonts w:ascii="Arial" w:hAnsi="Arial" w:cs="Arial"/>
          <w:b/>
          <w:sz w:val="22"/>
          <w:szCs w:val="22"/>
        </w:rPr>
        <w:t>equisitos da Contratação</w:t>
      </w:r>
    </w:p>
    <w:p w:rsidR="00CD7586" w:rsidRPr="00A84551" w:rsidRDefault="00CD7586" w:rsidP="00CD7586">
      <w:pPr>
        <w:spacing w:after="0" w:line="360" w:lineRule="auto"/>
        <w:rPr>
          <w:rFonts w:ascii="Arial" w:hAnsi="Arial" w:cs="Arial"/>
          <w:sz w:val="22"/>
        </w:rPr>
      </w:pPr>
      <w:r w:rsidRPr="00A84551">
        <w:rPr>
          <w:rFonts w:ascii="Arial" w:hAnsi="Arial" w:cs="Arial"/>
          <w:b/>
          <w:sz w:val="22"/>
        </w:rPr>
        <w:t>4.1.</w:t>
      </w:r>
      <w:r w:rsidRPr="00A84551">
        <w:rPr>
          <w:rFonts w:ascii="Arial" w:hAnsi="Arial" w:cs="Arial"/>
          <w:sz w:val="22"/>
        </w:rPr>
        <w:t xml:space="preserve"> DA NATUREZA CONTINUADA.</w:t>
      </w:r>
    </w:p>
    <w:p w:rsidR="00CD7586" w:rsidRPr="00A84551" w:rsidRDefault="00CD7586" w:rsidP="00CD7586">
      <w:pPr>
        <w:spacing w:after="0" w:line="360" w:lineRule="auto"/>
        <w:ind w:firstLine="708"/>
        <w:rPr>
          <w:rFonts w:ascii="Arial" w:hAnsi="Arial" w:cs="Arial"/>
          <w:sz w:val="22"/>
        </w:rPr>
      </w:pPr>
      <w:r w:rsidRPr="00A84551">
        <w:rPr>
          <w:rFonts w:ascii="Arial" w:hAnsi="Arial" w:cs="Arial"/>
          <w:sz w:val="22"/>
        </w:rPr>
        <w:t>4.1.1. Os serviços objeto do presente estudo são de natureza continuada, pois, pela sua essencialidade, visam atender à necessidade pública de forma permanente e contínua, por mais de um exercício financeiro, assegurando o funcionamento das atividades finalísticas.</w:t>
      </w:r>
    </w:p>
    <w:p w:rsidR="00CD7586" w:rsidRPr="00A84551" w:rsidRDefault="00CD7586" w:rsidP="00CD7586">
      <w:pPr>
        <w:spacing w:after="0" w:line="360" w:lineRule="auto"/>
        <w:ind w:firstLine="708"/>
        <w:rPr>
          <w:rFonts w:ascii="Arial" w:hAnsi="Arial" w:cs="Arial"/>
          <w:sz w:val="22"/>
        </w:rPr>
      </w:pPr>
      <w:r w:rsidRPr="00A84551">
        <w:rPr>
          <w:rFonts w:ascii="Arial" w:hAnsi="Arial" w:cs="Arial"/>
          <w:sz w:val="22"/>
        </w:rPr>
        <w:t>4.1.2. Veja que o princípio constitucional de publicidade estabelece o dever de assegurar que todas as decisões ou atos praticados pela administração pública serão transparentes, para que a população possa verificar que seus interesses seja ele particular ou coletivo estão respeitados, e que a vontade pública está sendo realmente comprida.</w:t>
      </w:r>
    </w:p>
    <w:p w:rsidR="00CD7586" w:rsidRPr="00A84551" w:rsidRDefault="00CD7586" w:rsidP="00064C6D">
      <w:pPr>
        <w:spacing w:after="0" w:line="360" w:lineRule="auto"/>
        <w:ind w:firstLine="708"/>
        <w:rPr>
          <w:rFonts w:ascii="Arial" w:hAnsi="Arial" w:cs="Arial"/>
          <w:sz w:val="22"/>
        </w:rPr>
      </w:pPr>
      <w:r w:rsidRPr="00A84551">
        <w:rPr>
          <w:rFonts w:ascii="Arial" w:hAnsi="Arial" w:cs="Arial"/>
          <w:sz w:val="22"/>
        </w:rPr>
        <w:t>4.1.3.</w:t>
      </w:r>
      <w:r w:rsidRPr="00A84551">
        <w:rPr>
          <w:rFonts w:ascii="Arial" w:hAnsi="Arial" w:cs="Arial"/>
          <w:sz w:val="22"/>
        </w:rPr>
        <w:tab/>
        <w:t xml:space="preserve">Já não bastasse isso, tal necessidade se torna ainda mais indeclinável, por parte do CRMV-ES, diante das publicações relativas aos poderes disciplinar e de aplicação de penalidades definidos nos artigos 32 e seguintes da Lei nº 5.517, de 23 de outubro de 1968 e a atividade de forma contínua, eficiente e confiável, bem como obter a conciliação entre os menores custos possíveis e o atendimento adequado das necessidades da administração. </w:t>
      </w:r>
    </w:p>
    <w:p w:rsidR="00CD7586" w:rsidRPr="00F7127C" w:rsidRDefault="00CD7586" w:rsidP="00CD7586">
      <w:pPr>
        <w:spacing w:after="0" w:line="360" w:lineRule="auto"/>
        <w:rPr>
          <w:rFonts w:ascii="Arial" w:hAnsi="Arial" w:cs="Arial"/>
          <w:b/>
          <w:sz w:val="22"/>
        </w:rPr>
      </w:pPr>
    </w:p>
    <w:p w:rsidR="00CD7586" w:rsidRPr="00F7127C" w:rsidRDefault="00362F96" w:rsidP="00CD7586">
      <w:pPr>
        <w:pStyle w:val="PargrafodaLista"/>
        <w:numPr>
          <w:ilvl w:val="1"/>
          <w:numId w:val="4"/>
        </w:numPr>
        <w:spacing w:after="0" w:line="360" w:lineRule="auto"/>
        <w:rPr>
          <w:rFonts w:ascii="Arial" w:hAnsi="Arial" w:cs="Arial"/>
          <w:i w:val="0"/>
          <w:color w:val="auto"/>
          <w:sz w:val="22"/>
        </w:rPr>
      </w:pPr>
      <w:r w:rsidRPr="00F7127C">
        <w:rPr>
          <w:rFonts w:ascii="Arial" w:hAnsi="Arial" w:cs="Arial"/>
          <w:i w:val="0"/>
          <w:color w:val="auto"/>
          <w:sz w:val="22"/>
        </w:rPr>
        <w:t>DA DURAÇÃ</w:t>
      </w:r>
      <w:r w:rsidR="00CD7586" w:rsidRPr="00F7127C">
        <w:rPr>
          <w:rFonts w:ascii="Arial" w:hAnsi="Arial" w:cs="Arial"/>
          <w:i w:val="0"/>
          <w:color w:val="auto"/>
          <w:sz w:val="22"/>
        </w:rPr>
        <w:t>O DO CONTRATO.</w:t>
      </w:r>
    </w:p>
    <w:p w:rsidR="00CD7586" w:rsidRPr="00A84551" w:rsidRDefault="00CD7586" w:rsidP="00064C6D">
      <w:pPr>
        <w:spacing w:after="0" w:line="360" w:lineRule="auto"/>
        <w:ind w:firstLine="708"/>
        <w:rPr>
          <w:rFonts w:ascii="Arial" w:hAnsi="Arial" w:cs="Arial"/>
          <w:bCs/>
          <w:sz w:val="22"/>
        </w:rPr>
      </w:pPr>
      <w:r w:rsidRPr="00F7127C">
        <w:rPr>
          <w:rFonts w:ascii="Arial" w:hAnsi="Arial" w:cs="Arial"/>
          <w:sz w:val="22"/>
        </w:rPr>
        <w:t>4.2.1. Em razão da inexistência de outra entidade responsável para prestar este tipo de serviço de publicações no âmbito dos órgãos públicos federais, assim como diante da necessidade de implementar novas melhorias na presente contratação, justifica-se a adoção de prazo INDETERMINADO ao futuro contrato, tendo em vista a vantagem gerencial para o CRMV-ES que deixará de realizar  diversos procedimentos</w:t>
      </w:r>
      <w:r w:rsidRPr="00A84551">
        <w:rPr>
          <w:rFonts w:ascii="Arial" w:hAnsi="Arial" w:cs="Arial"/>
          <w:sz w:val="22"/>
        </w:rPr>
        <w:t xml:space="preserve"> para justificar as contratações e prorrogações a cada 12 (doze) meses.</w:t>
      </w:r>
    </w:p>
    <w:p w:rsidR="00CD7586" w:rsidRPr="00A84551" w:rsidRDefault="00CD7586" w:rsidP="00064C6D">
      <w:pPr>
        <w:spacing w:after="0" w:line="360" w:lineRule="auto"/>
        <w:ind w:firstLine="360"/>
        <w:rPr>
          <w:rFonts w:ascii="Arial" w:hAnsi="Arial" w:cs="Arial"/>
          <w:sz w:val="22"/>
        </w:rPr>
      </w:pPr>
      <w:r w:rsidRPr="00A84551">
        <w:rPr>
          <w:rFonts w:ascii="Arial" w:hAnsi="Arial" w:cs="Arial"/>
          <w:sz w:val="22"/>
        </w:rPr>
        <w:t>4.2.2. Tal medida, inclusive, vem sendo adotada por diversos órgãos da administração pública, seguindo a Orientação</w:t>
      </w:r>
      <w:r w:rsidRPr="00A84551">
        <w:rPr>
          <w:rFonts w:ascii="Arial" w:hAnsi="Arial" w:cs="Arial"/>
          <w:bCs/>
          <w:sz w:val="22"/>
        </w:rPr>
        <w:t xml:space="preserve"> </w:t>
      </w:r>
      <w:r w:rsidRPr="00A84551">
        <w:rPr>
          <w:rFonts w:ascii="Arial" w:hAnsi="Arial" w:cs="Arial"/>
          <w:sz w:val="22"/>
        </w:rPr>
        <w:t xml:space="preserve">Normativa AGU nº 36/2011, alterada pela Portaria 124/2014, da Advocacia-Geral da União, devendo ser comprovadas as estimativas de consumo e a existência de previsão de recursos orçamentários, a cada exercício financeiro, assim vejamos: </w:t>
      </w:r>
    </w:p>
    <w:p w:rsidR="00CD7586" w:rsidRPr="00A84551" w:rsidRDefault="00CD7586" w:rsidP="00CD7586">
      <w:pPr>
        <w:spacing w:after="0" w:line="360" w:lineRule="auto"/>
        <w:ind w:firstLine="284"/>
        <w:rPr>
          <w:rFonts w:ascii="Arial" w:hAnsi="Arial" w:cs="Arial"/>
          <w:sz w:val="22"/>
        </w:rPr>
      </w:pPr>
    </w:p>
    <w:p w:rsidR="00CD7586" w:rsidRPr="00A84551" w:rsidRDefault="00CD7586" w:rsidP="00CD7586">
      <w:pPr>
        <w:ind w:left="360"/>
        <w:jc w:val="center"/>
        <w:rPr>
          <w:rFonts w:ascii="Arial" w:eastAsia="Calibri" w:hAnsi="Arial" w:cs="Arial"/>
          <w:b/>
          <w:bCs/>
          <w:sz w:val="16"/>
          <w:lang w:eastAsia="pt-BR"/>
        </w:rPr>
      </w:pPr>
      <w:r w:rsidRPr="00A84551">
        <w:rPr>
          <w:rFonts w:ascii="Arial" w:eastAsia="Calibri" w:hAnsi="Arial" w:cs="Arial"/>
          <w:b/>
          <w:bCs/>
          <w:sz w:val="16"/>
          <w:highlight w:val="yellow"/>
          <w:lang w:eastAsia="pt-BR"/>
        </w:rPr>
        <w:t>Contrato n.° 01/2019-Anvisa</w:t>
      </w:r>
    </w:p>
    <w:p w:rsidR="00CD7586" w:rsidRPr="00A84551" w:rsidRDefault="00F21170" w:rsidP="00CD7586">
      <w:pPr>
        <w:autoSpaceDE w:val="0"/>
        <w:autoSpaceDN w:val="0"/>
        <w:adjustRightInd w:val="0"/>
        <w:ind w:left="720"/>
        <w:rPr>
          <w:rFonts w:ascii="Arial" w:eastAsia="Calibri" w:hAnsi="Arial" w:cs="Arial"/>
          <w:b/>
          <w:bCs/>
          <w:sz w:val="18"/>
          <w:lang w:eastAsia="pt-BR"/>
        </w:rPr>
      </w:pPr>
      <w:hyperlink r:id="rId8" w:history="1">
        <w:r w:rsidR="00CD7586" w:rsidRPr="00A84551">
          <w:rPr>
            <w:rStyle w:val="Hyperlink"/>
            <w:rFonts w:ascii="Arial" w:hAnsi="Arial" w:cs="Arial"/>
            <w:sz w:val="18"/>
          </w:rPr>
          <w:t>http://portal.anvisa.gov.br/documents/4072282/5307667/CONTRATO+01.2019+-+IMPRENSA+NACIONAL+-+Publica%C3%A7%C3%A3o+no+Di%C3%A1rio+Oficial+da+Uni%C3%A3o/f82c91c2-bb5f-4e6b-9cfa-cf63861706a9</w:t>
        </w:r>
      </w:hyperlink>
    </w:p>
    <w:p w:rsidR="00CD7586" w:rsidRPr="00A84551" w:rsidRDefault="00CD7586" w:rsidP="00CD7586">
      <w:pPr>
        <w:ind w:left="360"/>
        <w:rPr>
          <w:rFonts w:ascii="Arial" w:eastAsia="Calibri" w:hAnsi="Arial" w:cs="Arial"/>
          <w:color w:val="000000"/>
          <w:lang w:eastAsia="pt-BR"/>
        </w:rPr>
      </w:pPr>
    </w:p>
    <w:p w:rsidR="00CD7586" w:rsidRPr="00A84551" w:rsidRDefault="00CD7586" w:rsidP="00CD7586">
      <w:pPr>
        <w:ind w:left="360"/>
        <w:rPr>
          <w:rFonts w:ascii="Arial" w:hAnsi="Arial" w:cs="Arial"/>
          <w:noProof/>
          <w:lang w:eastAsia="pt-BR"/>
        </w:rPr>
      </w:pPr>
      <w:r w:rsidRPr="00A84551">
        <w:rPr>
          <w:rFonts w:ascii="Arial" w:hAnsi="Arial" w:cs="Arial"/>
          <w:noProof/>
          <w:lang w:eastAsia="pt-BR"/>
        </w:rPr>
        <w:drawing>
          <wp:inline distT="0" distB="0" distL="0" distR="0">
            <wp:extent cx="2934970" cy="3284855"/>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srcRect/>
                    <a:stretch>
                      <a:fillRect/>
                    </a:stretch>
                  </pic:blipFill>
                  <pic:spPr bwMode="auto">
                    <a:xfrm>
                      <a:off x="0" y="0"/>
                      <a:ext cx="2934970" cy="3284855"/>
                    </a:xfrm>
                    <a:prstGeom prst="rect">
                      <a:avLst/>
                    </a:prstGeom>
                    <a:noFill/>
                    <a:ln w="9525">
                      <a:noFill/>
                      <a:miter lim="800000"/>
                      <a:headEnd/>
                      <a:tailEnd/>
                    </a:ln>
                  </pic:spPr>
                </pic:pic>
              </a:graphicData>
            </a:graphic>
          </wp:inline>
        </w:drawing>
      </w:r>
      <w:r w:rsidRPr="00A84551">
        <w:rPr>
          <w:rFonts w:ascii="Arial" w:hAnsi="Arial" w:cs="Arial"/>
          <w:noProof/>
          <w:lang w:eastAsia="pt-BR"/>
        </w:rPr>
        <w:t xml:space="preserve"> </w:t>
      </w:r>
      <w:r w:rsidRPr="00A84551">
        <w:rPr>
          <w:rFonts w:ascii="Arial" w:hAnsi="Arial" w:cs="Arial"/>
          <w:noProof/>
          <w:lang w:eastAsia="pt-BR"/>
        </w:rPr>
        <w:drawing>
          <wp:inline distT="0" distB="0" distL="0" distR="0">
            <wp:extent cx="2912745" cy="3533140"/>
            <wp:effectExtent l="19050" t="0" r="190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srcRect/>
                    <a:stretch>
                      <a:fillRect/>
                    </a:stretch>
                  </pic:blipFill>
                  <pic:spPr bwMode="auto">
                    <a:xfrm>
                      <a:off x="0" y="0"/>
                      <a:ext cx="2912745" cy="3533140"/>
                    </a:xfrm>
                    <a:prstGeom prst="rect">
                      <a:avLst/>
                    </a:prstGeom>
                    <a:noFill/>
                    <a:ln w="9525">
                      <a:noFill/>
                      <a:miter lim="800000"/>
                      <a:headEnd/>
                      <a:tailEnd/>
                    </a:ln>
                  </pic:spPr>
                </pic:pic>
              </a:graphicData>
            </a:graphic>
          </wp:inline>
        </w:drawing>
      </w:r>
    </w:p>
    <w:p w:rsidR="00CD7586" w:rsidRPr="00A84551" w:rsidRDefault="00CD7586" w:rsidP="00CD7586">
      <w:pPr>
        <w:ind w:left="360"/>
        <w:rPr>
          <w:rFonts w:ascii="Arial" w:hAnsi="Arial" w:cs="Arial"/>
          <w:noProof/>
          <w:lang w:eastAsia="pt-BR"/>
        </w:rPr>
      </w:pPr>
    </w:p>
    <w:p w:rsidR="00CD7586" w:rsidRPr="00A84551" w:rsidRDefault="00CD7586" w:rsidP="00CD7586">
      <w:pPr>
        <w:ind w:left="360"/>
        <w:jc w:val="center"/>
        <w:rPr>
          <w:rFonts w:ascii="Arial" w:eastAsia="Calibri" w:hAnsi="Arial" w:cs="Arial"/>
          <w:b/>
          <w:bCs/>
          <w:sz w:val="16"/>
          <w:lang w:eastAsia="pt-BR"/>
        </w:rPr>
      </w:pPr>
      <w:r w:rsidRPr="00A84551">
        <w:rPr>
          <w:rFonts w:ascii="Arial" w:eastAsia="Calibri" w:hAnsi="Arial" w:cs="Arial"/>
          <w:b/>
          <w:bCs/>
          <w:sz w:val="16"/>
          <w:highlight w:val="yellow"/>
          <w:lang w:eastAsia="pt-BR"/>
        </w:rPr>
        <w:t>Contrato n.° 23/2015-INPI</w:t>
      </w:r>
    </w:p>
    <w:p w:rsidR="00CD7586" w:rsidRPr="00A84551" w:rsidRDefault="00CD7586" w:rsidP="00CD7586">
      <w:pPr>
        <w:ind w:left="360"/>
        <w:rPr>
          <w:rFonts w:ascii="Arial" w:eastAsia="Calibri" w:hAnsi="Arial" w:cs="Arial"/>
          <w:bCs/>
          <w:sz w:val="16"/>
          <w:lang w:eastAsia="pt-BR"/>
        </w:rPr>
      </w:pPr>
      <w:r w:rsidRPr="00A84551">
        <w:rPr>
          <w:rFonts w:ascii="Arial" w:eastAsia="Calibri" w:hAnsi="Arial" w:cs="Arial"/>
          <w:bCs/>
          <w:sz w:val="16"/>
          <w:lang w:eastAsia="pt-BR"/>
        </w:rPr>
        <w:t xml:space="preserve"> </w:t>
      </w:r>
      <w:hyperlink r:id="rId11" w:history="1">
        <w:hyperlink r:id="rId12" w:history="1">
          <w:r w:rsidRPr="00A84551">
            <w:rPr>
              <w:rStyle w:val="Hyperlink"/>
              <w:rFonts w:ascii="Arial" w:hAnsi="Arial" w:cs="Arial"/>
            </w:rPr>
            <w:t>http://www.inpi.gov.br/acesso-a-informacao/Arquivos%20contratos%202015/inpi-contrato-2015-023-imprensa-nacional-1-ta.pdf/view</w:t>
          </w:r>
        </w:hyperlink>
      </w:hyperlink>
    </w:p>
    <w:p w:rsidR="00CD7586" w:rsidRPr="00A84551" w:rsidRDefault="00CD7586" w:rsidP="00CD7586">
      <w:pPr>
        <w:pStyle w:val="PargrafodaLista"/>
        <w:rPr>
          <w:rFonts w:ascii="Arial" w:hAnsi="Arial" w:cs="Arial"/>
          <w:noProof/>
          <w:lang w:eastAsia="pt-BR"/>
        </w:rPr>
        <w:sectPr w:rsidR="00CD7586" w:rsidRPr="00A84551" w:rsidSect="00D47907">
          <w:headerReference w:type="even" r:id="rId13"/>
          <w:headerReference w:type="default" r:id="rId14"/>
          <w:footerReference w:type="default" r:id="rId15"/>
          <w:headerReference w:type="first" r:id="rId16"/>
          <w:pgSz w:w="11906" w:h="16838" w:code="9"/>
          <w:pgMar w:top="1418" w:right="992" w:bottom="1701" w:left="1134" w:header="709" w:footer="851" w:gutter="0"/>
          <w:cols w:space="708"/>
          <w:docGrid w:linePitch="360"/>
        </w:sectPr>
      </w:pPr>
    </w:p>
    <w:p w:rsidR="00CD7586" w:rsidRPr="00A84551" w:rsidRDefault="00CD7586" w:rsidP="00CD7586">
      <w:pPr>
        <w:ind w:left="360"/>
        <w:rPr>
          <w:rFonts w:ascii="Arial" w:hAnsi="Arial" w:cs="Arial"/>
          <w:noProof/>
          <w:lang w:eastAsia="pt-BR"/>
        </w:rPr>
      </w:pPr>
      <w:r w:rsidRPr="00A84551">
        <w:rPr>
          <w:rFonts w:ascii="Arial" w:hAnsi="Arial" w:cs="Arial"/>
          <w:noProof/>
          <w:lang w:eastAsia="pt-BR"/>
        </w:rPr>
        <w:drawing>
          <wp:inline distT="0" distB="0" distL="0" distR="0">
            <wp:extent cx="3065216" cy="2551288"/>
            <wp:effectExtent l="19050" t="0" r="1834"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srcRect/>
                    <a:stretch>
                      <a:fillRect/>
                    </a:stretch>
                  </pic:blipFill>
                  <pic:spPr bwMode="auto">
                    <a:xfrm>
                      <a:off x="0" y="0"/>
                      <a:ext cx="3065216" cy="2551288"/>
                    </a:xfrm>
                    <a:prstGeom prst="rect">
                      <a:avLst/>
                    </a:prstGeom>
                    <a:noFill/>
                    <a:ln w="9525">
                      <a:noFill/>
                      <a:miter lim="800000"/>
                      <a:headEnd/>
                      <a:tailEnd/>
                    </a:ln>
                  </pic:spPr>
                </pic:pic>
              </a:graphicData>
            </a:graphic>
          </wp:inline>
        </w:drawing>
      </w:r>
      <w:r w:rsidRPr="00A84551">
        <w:rPr>
          <w:rFonts w:ascii="Arial" w:hAnsi="Arial" w:cs="Arial"/>
          <w:noProof/>
          <w:lang w:eastAsia="pt-BR"/>
        </w:rPr>
        <w:t xml:space="preserve"> </w:t>
      </w:r>
      <w:r w:rsidRPr="00A84551">
        <w:rPr>
          <w:rFonts w:ascii="Arial" w:hAnsi="Arial" w:cs="Arial"/>
          <w:noProof/>
          <w:lang w:eastAsia="pt-BR"/>
        </w:rPr>
        <w:drawing>
          <wp:inline distT="0" distB="0" distL="0" distR="0">
            <wp:extent cx="2830419" cy="2412460"/>
            <wp:effectExtent l="19050" t="0" r="8031"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srcRect/>
                    <a:stretch>
                      <a:fillRect/>
                    </a:stretch>
                  </pic:blipFill>
                  <pic:spPr bwMode="auto">
                    <a:xfrm>
                      <a:off x="0" y="0"/>
                      <a:ext cx="2833258" cy="2414880"/>
                    </a:xfrm>
                    <a:prstGeom prst="rect">
                      <a:avLst/>
                    </a:prstGeom>
                    <a:noFill/>
                    <a:ln w="9525">
                      <a:noFill/>
                      <a:miter lim="800000"/>
                      <a:headEnd/>
                      <a:tailEnd/>
                    </a:ln>
                  </pic:spPr>
                </pic:pic>
              </a:graphicData>
            </a:graphic>
          </wp:inline>
        </w:drawing>
      </w:r>
    </w:p>
    <w:p w:rsidR="00CD7586" w:rsidRPr="00A84551" w:rsidRDefault="00CD7586" w:rsidP="00CD7586">
      <w:pPr>
        <w:ind w:left="360" w:right="-142"/>
        <w:rPr>
          <w:rFonts w:ascii="Arial" w:eastAsia="Calibri" w:hAnsi="Arial" w:cs="Arial"/>
          <w:color w:val="000000"/>
          <w:lang w:eastAsia="pt-BR"/>
        </w:rPr>
      </w:pPr>
      <w:r w:rsidRPr="00A84551">
        <w:rPr>
          <w:rFonts w:ascii="Arial" w:hAnsi="Arial" w:cs="Arial"/>
          <w:noProof/>
          <w:lang w:eastAsia="pt-BR"/>
        </w:rPr>
        <w:t xml:space="preserve">  </w:t>
      </w:r>
    </w:p>
    <w:p w:rsidR="00CD7586" w:rsidRPr="00A84551" w:rsidRDefault="00CD7586" w:rsidP="00CD7586">
      <w:pPr>
        <w:ind w:left="360"/>
        <w:jc w:val="center"/>
        <w:rPr>
          <w:rFonts w:ascii="Arial" w:eastAsia="Calibri" w:hAnsi="Arial" w:cs="Arial"/>
          <w:b/>
          <w:bCs/>
          <w:sz w:val="16"/>
          <w:lang w:eastAsia="pt-BR"/>
        </w:rPr>
      </w:pPr>
      <w:r w:rsidRPr="00A84551">
        <w:rPr>
          <w:rFonts w:ascii="Arial" w:eastAsia="Calibri" w:hAnsi="Arial" w:cs="Arial"/>
          <w:b/>
          <w:bCs/>
          <w:sz w:val="16"/>
          <w:highlight w:val="yellow"/>
          <w:lang w:eastAsia="pt-BR"/>
        </w:rPr>
        <w:t>Contrato n.° 04/2015-IFRR</w:t>
      </w:r>
    </w:p>
    <w:p w:rsidR="00CD7586" w:rsidRPr="00A84551" w:rsidRDefault="00F21170" w:rsidP="00CD7586">
      <w:pPr>
        <w:autoSpaceDE w:val="0"/>
        <w:autoSpaceDN w:val="0"/>
        <w:adjustRightInd w:val="0"/>
        <w:rPr>
          <w:rFonts w:ascii="Arial" w:eastAsia="Calibri" w:hAnsi="Arial" w:cs="Arial"/>
          <w:color w:val="000000"/>
          <w:lang w:eastAsia="pt-BR"/>
        </w:rPr>
      </w:pPr>
      <w:hyperlink r:id="rId19" w:history="1">
        <w:r w:rsidR="00CD7586" w:rsidRPr="00A84551">
          <w:rPr>
            <w:rStyle w:val="Hyperlink"/>
            <w:rFonts w:ascii="Arial" w:hAnsi="Arial" w:cs="Arial"/>
          </w:rPr>
          <w:t>http://www.ifrr.edu.br/acessoainformacao/licitacoes-e-contratos/contratos/reitoria/2015/contrato-04-2015-imprensa-nacional-dou/1-%20Contrato%2004.2015%20-%20Imprensa%20Nacional%20-%20DOU.PDF</w:t>
        </w:r>
      </w:hyperlink>
    </w:p>
    <w:p w:rsidR="00CD7586" w:rsidRPr="00A84551" w:rsidRDefault="00CD7586" w:rsidP="00CD7586">
      <w:pPr>
        <w:autoSpaceDE w:val="0"/>
        <w:autoSpaceDN w:val="0"/>
        <w:adjustRightInd w:val="0"/>
        <w:ind w:left="720"/>
        <w:rPr>
          <w:rFonts w:ascii="Arial" w:eastAsia="Calibri" w:hAnsi="Arial" w:cs="Arial"/>
          <w:color w:val="000000"/>
          <w:lang w:eastAsia="pt-BR"/>
        </w:rPr>
      </w:pPr>
    </w:p>
    <w:p w:rsidR="00CD7586" w:rsidRPr="00A84551" w:rsidRDefault="00CD7586" w:rsidP="00CD7586">
      <w:pPr>
        <w:autoSpaceDE w:val="0"/>
        <w:autoSpaceDN w:val="0"/>
        <w:adjustRightInd w:val="0"/>
        <w:ind w:left="720"/>
        <w:rPr>
          <w:rFonts w:ascii="Arial" w:hAnsi="Arial" w:cs="Arial"/>
          <w:noProof/>
          <w:lang w:eastAsia="pt-BR"/>
        </w:rPr>
        <w:sectPr w:rsidR="00CD7586" w:rsidRPr="00A84551" w:rsidSect="00064C6D">
          <w:type w:val="continuous"/>
          <w:pgSz w:w="11906" w:h="16838" w:code="9"/>
          <w:pgMar w:top="1418" w:right="991" w:bottom="1701" w:left="1134" w:header="709" w:footer="850" w:gutter="0"/>
          <w:cols w:space="708"/>
          <w:docGrid w:linePitch="360"/>
        </w:sectPr>
      </w:pPr>
    </w:p>
    <w:p w:rsidR="00064C6D" w:rsidRPr="00A84551" w:rsidRDefault="00CD7586" w:rsidP="00CD7586">
      <w:pPr>
        <w:autoSpaceDE w:val="0"/>
        <w:autoSpaceDN w:val="0"/>
        <w:adjustRightInd w:val="0"/>
        <w:jc w:val="left"/>
        <w:rPr>
          <w:rFonts w:ascii="Arial" w:hAnsi="Arial" w:cs="Arial"/>
          <w:noProof/>
          <w:lang w:eastAsia="pt-BR"/>
        </w:rPr>
      </w:pPr>
      <w:r w:rsidRPr="00A84551">
        <w:rPr>
          <w:rFonts w:ascii="Arial" w:hAnsi="Arial" w:cs="Arial"/>
          <w:noProof/>
          <w:lang w:eastAsia="pt-BR"/>
        </w:rPr>
        <w:drawing>
          <wp:inline distT="0" distB="0" distL="0" distR="0">
            <wp:extent cx="2988169" cy="2782110"/>
            <wp:effectExtent l="19050" t="0" r="2681"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srcRect/>
                    <a:stretch>
                      <a:fillRect/>
                    </a:stretch>
                  </pic:blipFill>
                  <pic:spPr bwMode="auto">
                    <a:xfrm>
                      <a:off x="0" y="0"/>
                      <a:ext cx="2989731" cy="2783564"/>
                    </a:xfrm>
                    <a:prstGeom prst="rect">
                      <a:avLst/>
                    </a:prstGeom>
                    <a:noFill/>
                    <a:ln w="9525">
                      <a:noFill/>
                      <a:miter lim="800000"/>
                      <a:headEnd/>
                      <a:tailEnd/>
                    </a:ln>
                  </pic:spPr>
                </pic:pic>
              </a:graphicData>
            </a:graphic>
          </wp:inline>
        </w:drawing>
      </w:r>
      <w:r w:rsidRPr="00A84551">
        <w:rPr>
          <w:rFonts w:ascii="Arial" w:hAnsi="Arial" w:cs="Arial"/>
          <w:noProof/>
          <w:lang w:eastAsia="pt-BR"/>
        </w:rPr>
        <w:drawing>
          <wp:inline distT="0" distB="0" distL="0" distR="0">
            <wp:extent cx="2852693" cy="2511846"/>
            <wp:effectExtent l="19050" t="0" r="4807"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cstate="print"/>
                    <a:srcRect/>
                    <a:stretch>
                      <a:fillRect/>
                    </a:stretch>
                  </pic:blipFill>
                  <pic:spPr bwMode="auto">
                    <a:xfrm>
                      <a:off x="0" y="0"/>
                      <a:ext cx="2857662" cy="2516221"/>
                    </a:xfrm>
                    <a:prstGeom prst="rect">
                      <a:avLst/>
                    </a:prstGeom>
                    <a:noFill/>
                    <a:ln w="9525">
                      <a:noFill/>
                      <a:miter lim="800000"/>
                      <a:headEnd/>
                      <a:tailEnd/>
                    </a:ln>
                  </pic:spPr>
                </pic:pic>
              </a:graphicData>
            </a:graphic>
          </wp:inline>
        </w:drawing>
      </w:r>
    </w:p>
    <w:p w:rsidR="00064C6D" w:rsidRPr="00A84551" w:rsidRDefault="00064C6D" w:rsidP="00064C6D">
      <w:pPr>
        <w:rPr>
          <w:rFonts w:ascii="Arial" w:hAnsi="Arial" w:cs="Arial"/>
          <w:lang w:eastAsia="pt-BR"/>
        </w:rPr>
      </w:pPr>
    </w:p>
    <w:p w:rsidR="00064C6D" w:rsidRPr="00A84551" w:rsidRDefault="00064C6D" w:rsidP="00064C6D">
      <w:pPr>
        <w:rPr>
          <w:rFonts w:ascii="Arial" w:hAnsi="Arial" w:cs="Arial"/>
          <w:lang w:eastAsia="pt-BR"/>
        </w:rPr>
      </w:pPr>
    </w:p>
    <w:p w:rsidR="00CD7586" w:rsidRPr="00A84551" w:rsidRDefault="00064C6D" w:rsidP="00064C6D">
      <w:pPr>
        <w:spacing w:after="0" w:line="360" w:lineRule="auto"/>
        <w:rPr>
          <w:rFonts w:ascii="Arial" w:hAnsi="Arial" w:cs="Arial"/>
          <w:sz w:val="22"/>
        </w:rPr>
      </w:pPr>
      <w:r w:rsidRPr="00A84551">
        <w:rPr>
          <w:rFonts w:ascii="Arial" w:hAnsi="Arial" w:cs="Arial"/>
          <w:b/>
          <w:sz w:val="22"/>
        </w:rPr>
        <w:t>4.3.</w:t>
      </w:r>
      <w:r w:rsidRPr="00A84551">
        <w:rPr>
          <w:rFonts w:ascii="Arial" w:hAnsi="Arial" w:cs="Arial"/>
          <w:sz w:val="22"/>
        </w:rPr>
        <w:t xml:space="preserve"> </w:t>
      </w:r>
      <w:r w:rsidR="00CD7586" w:rsidRPr="00A84551">
        <w:rPr>
          <w:rFonts w:ascii="Arial" w:hAnsi="Arial" w:cs="Arial"/>
          <w:sz w:val="22"/>
        </w:rPr>
        <w:t>DO INÍCIO DA EXECUÇÃO</w:t>
      </w:r>
    </w:p>
    <w:p w:rsidR="00CD7586" w:rsidRPr="00A84551" w:rsidRDefault="00064C6D" w:rsidP="00064C6D">
      <w:pPr>
        <w:spacing w:after="0" w:line="360" w:lineRule="auto"/>
        <w:ind w:left="708"/>
        <w:rPr>
          <w:rFonts w:ascii="Arial" w:hAnsi="Arial" w:cs="Arial"/>
          <w:sz w:val="22"/>
        </w:rPr>
      </w:pPr>
      <w:r w:rsidRPr="00A84551">
        <w:rPr>
          <w:rFonts w:ascii="Arial" w:hAnsi="Arial" w:cs="Arial"/>
          <w:sz w:val="22"/>
        </w:rPr>
        <w:t xml:space="preserve">4.3.1. </w:t>
      </w:r>
      <w:r w:rsidR="00CD7586" w:rsidRPr="00A84551">
        <w:rPr>
          <w:rFonts w:ascii="Arial" w:hAnsi="Arial" w:cs="Arial"/>
          <w:sz w:val="22"/>
        </w:rPr>
        <w:t xml:space="preserve">A execução dos serviços deverá ser iniciada a partir da assinatura do contrato. </w:t>
      </w:r>
    </w:p>
    <w:p w:rsidR="00064C6D" w:rsidRPr="00A84551" w:rsidRDefault="00064C6D" w:rsidP="00064C6D">
      <w:pPr>
        <w:spacing w:after="0" w:line="360" w:lineRule="auto"/>
        <w:ind w:firstLine="708"/>
        <w:rPr>
          <w:rFonts w:ascii="Arial" w:hAnsi="Arial" w:cs="Arial"/>
          <w:sz w:val="22"/>
        </w:rPr>
      </w:pPr>
    </w:p>
    <w:p w:rsidR="00CD7586" w:rsidRPr="00A84551" w:rsidRDefault="00064C6D" w:rsidP="00064C6D">
      <w:pPr>
        <w:spacing w:after="0" w:line="360" w:lineRule="auto"/>
        <w:rPr>
          <w:rFonts w:ascii="Arial" w:hAnsi="Arial" w:cs="Arial"/>
          <w:sz w:val="22"/>
        </w:rPr>
      </w:pPr>
      <w:r w:rsidRPr="00A84551">
        <w:rPr>
          <w:rFonts w:ascii="Arial" w:hAnsi="Arial" w:cs="Arial"/>
          <w:b/>
          <w:sz w:val="22"/>
        </w:rPr>
        <w:t>4.4.</w:t>
      </w:r>
      <w:r w:rsidRPr="00A84551">
        <w:rPr>
          <w:rFonts w:ascii="Arial" w:hAnsi="Arial" w:cs="Arial"/>
          <w:sz w:val="22"/>
        </w:rPr>
        <w:t xml:space="preserve"> </w:t>
      </w:r>
      <w:r w:rsidR="00CD7586" w:rsidRPr="00A84551">
        <w:rPr>
          <w:rFonts w:ascii="Arial" w:hAnsi="Arial" w:cs="Arial"/>
          <w:sz w:val="22"/>
        </w:rPr>
        <w:t xml:space="preserve">DAS ATIVIDADES DESENVOLVIDAS </w:t>
      </w:r>
    </w:p>
    <w:p w:rsidR="00CD7586" w:rsidRPr="00A84551" w:rsidRDefault="00064C6D" w:rsidP="00064C6D">
      <w:pPr>
        <w:spacing w:after="0" w:line="360" w:lineRule="auto"/>
        <w:ind w:firstLine="708"/>
        <w:rPr>
          <w:rFonts w:ascii="Arial" w:hAnsi="Arial" w:cs="Arial"/>
          <w:sz w:val="22"/>
        </w:rPr>
      </w:pPr>
      <w:r w:rsidRPr="00A84551">
        <w:rPr>
          <w:rFonts w:ascii="Arial" w:hAnsi="Arial" w:cs="Arial"/>
          <w:sz w:val="22"/>
        </w:rPr>
        <w:t xml:space="preserve">4.4.1. </w:t>
      </w:r>
      <w:r w:rsidR="00CD7586" w:rsidRPr="00A84551">
        <w:rPr>
          <w:rFonts w:ascii="Arial" w:hAnsi="Arial" w:cs="Arial"/>
          <w:sz w:val="22"/>
        </w:rPr>
        <w:t xml:space="preserve">As atividades a serem desenvolvidas compreendem a publicação de atos oficiais desta Administração no Diário Oficial da União, que serão apresentadas em detalhes técnicos no Termo de Referência. </w:t>
      </w:r>
    </w:p>
    <w:p w:rsidR="00064C6D" w:rsidRPr="00A84551" w:rsidRDefault="00064C6D" w:rsidP="00064C6D">
      <w:pPr>
        <w:spacing w:after="0" w:line="360" w:lineRule="auto"/>
        <w:ind w:firstLine="708"/>
        <w:rPr>
          <w:rFonts w:ascii="Arial" w:hAnsi="Arial" w:cs="Arial"/>
          <w:sz w:val="22"/>
        </w:rPr>
      </w:pPr>
    </w:p>
    <w:p w:rsidR="00CD7586" w:rsidRPr="00A84551" w:rsidRDefault="00064C6D" w:rsidP="00064C6D">
      <w:pPr>
        <w:spacing w:after="0" w:line="360" w:lineRule="auto"/>
        <w:rPr>
          <w:rFonts w:ascii="Arial" w:hAnsi="Arial" w:cs="Arial"/>
          <w:sz w:val="22"/>
        </w:rPr>
      </w:pPr>
      <w:r w:rsidRPr="00A84551">
        <w:rPr>
          <w:rFonts w:ascii="Arial" w:hAnsi="Arial" w:cs="Arial"/>
          <w:b/>
          <w:sz w:val="22"/>
        </w:rPr>
        <w:t>4.5.</w:t>
      </w:r>
      <w:r w:rsidRPr="00A84551">
        <w:rPr>
          <w:rFonts w:ascii="Arial" w:hAnsi="Arial" w:cs="Arial"/>
          <w:sz w:val="22"/>
        </w:rPr>
        <w:t xml:space="preserve"> </w:t>
      </w:r>
      <w:r w:rsidR="00CD7586" w:rsidRPr="00A84551">
        <w:rPr>
          <w:rFonts w:ascii="Arial" w:hAnsi="Arial" w:cs="Arial"/>
          <w:sz w:val="22"/>
        </w:rPr>
        <w:t>DO RECEBIMENTO DOS SERVIÇOS</w:t>
      </w:r>
    </w:p>
    <w:p w:rsidR="00CD7586" w:rsidRPr="00A84551" w:rsidRDefault="00064C6D" w:rsidP="00064C6D">
      <w:pPr>
        <w:spacing w:after="0" w:line="360" w:lineRule="auto"/>
        <w:ind w:firstLine="708"/>
        <w:rPr>
          <w:rFonts w:ascii="Arial" w:hAnsi="Arial" w:cs="Arial"/>
          <w:sz w:val="22"/>
        </w:rPr>
      </w:pPr>
      <w:r w:rsidRPr="00A84551">
        <w:rPr>
          <w:rFonts w:ascii="Arial" w:hAnsi="Arial" w:cs="Arial"/>
          <w:sz w:val="22"/>
        </w:rPr>
        <w:t xml:space="preserve">4.5.1. </w:t>
      </w:r>
      <w:r w:rsidR="00CD7586" w:rsidRPr="00A84551">
        <w:rPr>
          <w:rFonts w:ascii="Arial" w:hAnsi="Arial" w:cs="Arial"/>
          <w:sz w:val="22"/>
        </w:rPr>
        <w:t>Os serviços poderão ser rejeitados, no todo ou em parte, quando em desacordo com as especificações constantes no Termo de Referência e na minuta contratual, devendo ser corrigidos/refeitos/substituídos no prazo fixado pelo fiscal do contrato, às custas da Contratada, sem prejuízo da aplicação de penalidades.</w:t>
      </w:r>
    </w:p>
    <w:p w:rsidR="00CD7586" w:rsidRPr="00A84551" w:rsidRDefault="00064C6D" w:rsidP="00064C6D">
      <w:pPr>
        <w:spacing w:after="0" w:line="360" w:lineRule="auto"/>
        <w:ind w:firstLine="708"/>
        <w:rPr>
          <w:rFonts w:ascii="Arial" w:hAnsi="Arial" w:cs="Arial"/>
          <w:sz w:val="22"/>
        </w:rPr>
      </w:pPr>
      <w:r w:rsidRPr="00A84551">
        <w:rPr>
          <w:rFonts w:ascii="Arial" w:hAnsi="Arial" w:cs="Arial"/>
          <w:sz w:val="22"/>
        </w:rPr>
        <w:t xml:space="preserve">4.5.2. </w:t>
      </w:r>
      <w:r w:rsidR="00CD7586" w:rsidRPr="00A84551">
        <w:rPr>
          <w:rFonts w:ascii="Arial" w:hAnsi="Arial" w:cs="Arial"/>
          <w:sz w:val="22"/>
        </w:rPr>
        <w:t>O recebimento provisório ou definitivo do objeto não exclui a responsabilidade da Contratada pelos prejuízos resultantes da incorreta execução do contrato.</w:t>
      </w:r>
    </w:p>
    <w:p w:rsidR="00125BF9" w:rsidRPr="00A84551" w:rsidRDefault="00125BF9" w:rsidP="00CD7586">
      <w:pPr>
        <w:spacing w:after="0" w:line="360" w:lineRule="auto"/>
        <w:ind w:firstLine="709"/>
        <w:rPr>
          <w:rFonts w:ascii="Arial" w:hAnsi="Arial" w:cs="Arial"/>
          <w:b/>
          <w:bCs/>
          <w:sz w:val="22"/>
        </w:rPr>
      </w:pPr>
    </w:p>
    <w:p w:rsidR="00125BF9" w:rsidRPr="00A84551" w:rsidRDefault="00CD7586" w:rsidP="00125BF9">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5</w:t>
      </w:r>
      <w:r w:rsidR="00F7127C">
        <w:rPr>
          <w:rFonts w:ascii="Arial" w:hAnsi="Arial" w:cs="Arial"/>
          <w:b/>
          <w:sz w:val="22"/>
          <w:szCs w:val="22"/>
        </w:rPr>
        <w:tab/>
        <w:t>Da e</w:t>
      </w:r>
      <w:r w:rsidR="00125BF9" w:rsidRPr="00A84551">
        <w:rPr>
          <w:rFonts w:ascii="Arial" w:hAnsi="Arial" w:cs="Arial"/>
          <w:b/>
          <w:sz w:val="22"/>
          <w:szCs w:val="22"/>
        </w:rPr>
        <w:t xml:space="preserve">stimativa das </w:t>
      </w:r>
      <w:r w:rsidR="00463167">
        <w:rPr>
          <w:rFonts w:ascii="Arial" w:hAnsi="Arial" w:cs="Arial"/>
          <w:b/>
          <w:sz w:val="22"/>
          <w:szCs w:val="22"/>
        </w:rPr>
        <w:t>q</w:t>
      </w:r>
      <w:r w:rsidR="00125BF9" w:rsidRPr="00A84551">
        <w:rPr>
          <w:rFonts w:ascii="Arial" w:hAnsi="Arial" w:cs="Arial"/>
          <w:b/>
          <w:sz w:val="22"/>
          <w:szCs w:val="22"/>
        </w:rPr>
        <w:t>uantidades e preços referenciais</w:t>
      </w:r>
    </w:p>
    <w:p w:rsidR="00064C6D" w:rsidRPr="00A84551" w:rsidRDefault="00064C6D" w:rsidP="00064C6D">
      <w:pPr>
        <w:spacing w:after="0" w:line="360" w:lineRule="auto"/>
        <w:rPr>
          <w:rFonts w:ascii="Arial" w:hAnsi="Arial" w:cs="Arial"/>
          <w:sz w:val="22"/>
        </w:rPr>
      </w:pPr>
      <w:bookmarkStart w:id="5" w:name="_Hlk98252302"/>
      <w:r w:rsidRPr="00A84551">
        <w:rPr>
          <w:rFonts w:ascii="Arial" w:hAnsi="Arial" w:cs="Arial"/>
          <w:b/>
          <w:sz w:val="22"/>
        </w:rPr>
        <w:t>5.1.</w:t>
      </w:r>
      <w:r w:rsidRPr="00A84551">
        <w:rPr>
          <w:rFonts w:ascii="Arial" w:hAnsi="Arial" w:cs="Arial"/>
          <w:sz w:val="22"/>
        </w:rPr>
        <w:t xml:space="preserve"> Como se sabe, o custo efetivo do objeto em questão é o resultado do valor unitário por centímetro de coluna de publicação no Diário Oficial da União, conforme Portaria n.º 20/2017-IN.</w:t>
      </w:r>
    </w:p>
    <w:p w:rsidR="00064C6D" w:rsidRPr="00A84551" w:rsidRDefault="00064C6D" w:rsidP="00064C6D">
      <w:pPr>
        <w:spacing w:after="0" w:line="360" w:lineRule="auto"/>
        <w:rPr>
          <w:rFonts w:ascii="Arial" w:hAnsi="Arial" w:cs="Arial"/>
          <w:sz w:val="22"/>
        </w:rPr>
      </w:pPr>
      <w:r w:rsidRPr="00A84551">
        <w:rPr>
          <w:rFonts w:ascii="Arial" w:hAnsi="Arial" w:cs="Arial"/>
          <w:b/>
          <w:sz w:val="22"/>
        </w:rPr>
        <w:t>5.2.</w:t>
      </w:r>
      <w:r w:rsidRPr="00A84551">
        <w:rPr>
          <w:rFonts w:ascii="Arial" w:hAnsi="Arial" w:cs="Arial"/>
          <w:sz w:val="22"/>
        </w:rPr>
        <w:t xml:space="preserve"> Diante disso, torna-se impossível indicar de maneira objetiva os quantitativos (centímetros) que serão necessários durante todo o período de execução do contrato, pois o CRMV-ES pode poderá divulgar um simples extrato/aviso ou até mesmo uma Resolução, ou seja, uma grande variedade de matérias.</w:t>
      </w:r>
    </w:p>
    <w:bookmarkEnd w:id="5"/>
    <w:p w:rsidR="00064C6D" w:rsidRPr="00A84551" w:rsidRDefault="00064C6D" w:rsidP="00A84551">
      <w:pPr>
        <w:spacing w:after="0" w:line="360" w:lineRule="auto"/>
        <w:rPr>
          <w:rFonts w:ascii="Arial" w:hAnsi="Arial" w:cs="Arial"/>
          <w:sz w:val="22"/>
        </w:rPr>
      </w:pPr>
      <w:r w:rsidRPr="00A84551">
        <w:rPr>
          <w:rFonts w:ascii="Arial" w:hAnsi="Arial" w:cs="Arial"/>
          <w:b/>
          <w:sz w:val="22"/>
        </w:rPr>
        <w:t>5.3.</w:t>
      </w:r>
      <w:r w:rsidRPr="00A84551">
        <w:rPr>
          <w:rFonts w:ascii="Arial" w:hAnsi="Arial" w:cs="Arial"/>
          <w:sz w:val="22"/>
        </w:rPr>
        <w:t xml:space="preserve"> Entretanto, para uma definição do valor referencial estimativo, foi levantado o histórico de consumo com os serviços de publicação, conforme se apresenta abaixo:</w:t>
      </w:r>
    </w:p>
    <w:tbl>
      <w:tblPr>
        <w:tblStyle w:val="Tabelacomgrade"/>
        <w:tblW w:w="0" w:type="auto"/>
        <w:tblInd w:w="2702" w:type="dxa"/>
        <w:tblLook w:val="04A0" w:firstRow="1" w:lastRow="0" w:firstColumn="1" w:lastColumn="0" w:noHBand="0" w:noVBand="1"/>
      </w:tblPr>
      <w:tblGrid>
        <w:gridCol w:w="1517"/>
        <w:gridCol w:w="2693"/>
      </w:tblGrid>
      <w:tr w:rsidR="008639F3" w:rsidTr="008639F3">
        <w:trPr>
          <w:trHeight w:val="372"/>
        </w:trPr>
        <w:tc>
          <w:tcPr>
            <w:tcW w:w="4210" w:type="dxa"/>
            <w:gridSpan w:val="2"/>
            <w:vAlign w:val="center"/>
          </w:tcPr>
          <w:p w:rsidR="008639F3" w:rsidRPr="008639F3" w:rsidRDefault="008639F3" w:rsidP="00D47907">
            <w:pPr>
              <w:spacing w:line="360" w:lineRule="auto"/>
              <w:jc w:val="center"/>
              <w:rPr>
                <w:rFonts w:ascii="Arial" w:hAnsi="Arial" w:cs="Arial"/>
                <w:b/>
                <w:sz w:val="22"/>
              </w:rPr>
            </w:pPr>
            <w:r w:rsidRPr="008639F3">
              <w:rPr>
                <w:rFonts w:ascii="Arial" w:hAnsi="Arial" w:cs="Arial"/>
                <w:b/>
                <w:sz w:val="22"/>
              </w:rPr>
              <w:t>VALOR DAS PUBLICAÇ</w:t>
            </w:r>
            <w:r>
              <w:rPr>
                <w:rFonts w:ascii="Arial" w:hAnsi="Arial" w:cs="Arial"/>
                <w:b/>
                <w:sz w:val="22"/>
              </w:rPr>
              <w:t>Õ</w:t>
            </w:r>
            <w:r w:rsidRPr="008639F3">
              <w:rPr>
                <w:rFonts w:ascii="Arial" w:hAnsi="Arial" w:cs="Arial"/>
                <w:b/>
                <w:sz w:val="22"/>
              </w:rPr>
              <w:t>ES</w:t>
            </w:r>
            <w:r>
              <w:rPr>
                <w:rFonts w:ascii="Arial" w:hAnsi="Arial" w:cs="Arial"/>
                <w:b/>
                <w:sz w:val="22"/>
              </w:rPr>
              <w:t xml:space="preserve"> (R$)</w:t>
            </w:r>
          </w:p>
        </w:tc>
      </w:tr>
      <w:tr w:rsidR="008639F3" w:rsidTr="008639F3">
        <w:trPr>
          <w:trHeight w:val="391"/>
        </w:trPr>
        <w:tc>
          <w:tcPr>
            <w:tcW w:w="1517" w:type="dxa"/>
            <w:vAlign w:val="center"/>
          </w:tcPr>
          <w:p w:rsidR="008639F3" w:rsidRPr="008639F3" w:rsidRDefault="008639F3" w:rsidP="00D47907">
            <w:pPr>
              <w:spacing w:line="360" w:lineRule="auto"/>
              <w:jc w:val="center"/>
              <w:rPr>
                <w:rFonts w:ascii="Arial" w:hAnsi="Arial" w:cs="Arial"/>
                <w:b/>
                <w:sz w:val="22"/>
              </w:rPr>
            </w:pPr>
            <w:r w:rsidRPr="008639F3">
              <w:rPr>
                <w:rFonts w:ascii="Arial" w:hAnsi="Arial" w:cs="Arial"/>
                <w:b/>
                <w:sz w:val="22"/>
              </w:rPr>
              <w:t>2019</w:t>
            </w:r>
          </w:p>
        </w:tc>
        <w:tc>
          <w:tcPr>
            <w:tcW w:w="2693" w:type="dxa"/>
            <w:vAlign w:val="center"/>
          </w:tcPr>
          <w:p w:rsidR="008639F3" w:rsidRDefault="008639F3" w:rsidP="00D47907">
            <w:pPr>
              <w:spacing w:line="360" w:lineRule="auto"/>
              <w:jc w:val="right"/>
              <w:rPr>
                <w:rFonts w:ascii="Arial" w:hAnsi="Arial" w:cs="Arial"/>
                <w:sz w:val="22"/>
              </w:rPr>
            </w:pPr>
            <w:r w:rsidRPr="00A84551">
              <w:rPr>
                <w:rFonts w:ascii="Arial" w:hAnsi="Arial" w:cs="Arial"/>
                <w:color w:val="000000"/>
                <w:sz w:val="22"/>
                <w:lang w:eastAsia="pt-BR"/>
              </w:rPr>
              <w:t>14.317</w:t>
            </w:r>
          </w:p>
        </w:tc>
      </w:tr>
      <w:tr w:rsidR="008639F3" w:rsidTr="008639F3">
        <w:trPr>
          <w:trHeight w:val="391"/>
        </w:trPr>
        <w:tc>
          <w:tcPr>
            <w:tcW w:w="1517" w:type="dxa"/>
            <w:vAlign w:val="center"/>
          </w:tcPr>
          <w:p w:rsidR="008639F3" w:rsidRPr="008639F3" w:rsidRDefault="008639F3" w:rsidP="00D47907">
            <w:pPr>
              <w:spacing w:line="360" w:lineRule="auto"/>
              <w:jc w:val="center"/>
              <w:rPr>
                <w:rFonts w:ascii="Arial" w:hAnsi="Arial" w:cs="Arial"/>
                <w:b/>
                <w:sz w:val="22"/>
              </w:rPr>
            </w:pPr>
            <w:r w:rsidRPr="008639F3">
              <w:rPr>
                <w:rFonts w:ascii="Arial" w:hAnsi="Arial" w:cs="Arial"/>
                <w:b/>
                <w:sz w:val="22"/>
              </w:rPr>
              <w:t>2020</w:t>
            </w:r>
          </w:p>
        </w:tc>
        <w:tc>
          <w:tcPr>
            <w:tcW w:w="2693" w:type="dxa"/>
            <w:vAlign w:val="center"/>
          </w:tcPr>
          <w:p w:rsidR="008639F3" w:rsidRDefault="008639F3" w:rsidP="00D47907">
            <w:pPr>
              <w:spacing w:line="360" w:lineRule="auto"/>
              <w:jc w:val="right"/>
              <w:rPr>
                <w:rFonts w:ascii="Arial" w:hAnsi="Arial" w:cs="Arial"/>
                <w:sz w:val="22"/>
              </w:rPr>
            </w:pPr>
            <w:r w:rsidRPr="00A84551">
              <w:rPr>
                <w:rFonts w:ascii="Arial" w:hAnsi="Arial" w:cs="Arial"/>
                <w:color w:val="000000"/>
                <w:sz w:val="22"/>
                <w:lang w:eastAsia="pt-BR"/>
              </w:rPr>
              <w:t>6.599,05</w:t>
            </w:r>
          </w:p>
        </w:tc>
      </w:tr>
      <w:tr w:rsidR="008639F3" w:rsidTr="008639F3">
        <w:trPr>
          <w:trHeight w:val="391"/>
        </w:trPr>
        <w:tc>
          <w:tcPr>
            <w:tcW w:w="1517" w:type="dxa"/>
            <w:vAlign w:val="center"/>
          </w:tcPr>
          <w:p w:rsidR="008639F3" w:rsidRPr="008639F3" w:rsidRDefault="008639F3" w:rsidP="00D47907">
            <w:pPr>
              <w:spacing w:line="360" w:lineRule="auto"/>
              <w:jc w:val="center"/>
              <w:rPr>
                <w:rFonts w:ascii="Arial" w:hAnsi="Arial" w:cs="Arial"/>
                <w:b/>
                <w:sz w:val="22"/>
              </w:rPr>
            </w:pPr>
            <w:r w:rsidRPr="008639F3">
              <w:rPr>
                <w:rFonts w:ascii="Arial" w:hAnsi="Arial" w:cs="Arial"/>
                <w:b/>
                <w:sz w:val="22"/>
              </w:rPr>
              <w:t>2021</w:t>
            </w:r>
          </w:p>
        </w:tc>
        <w:tc>
          <w:tcPr>
            <w:tcW w:w="2693" w:type="dxa"/>
            <w:vAlign w:val="center"/>
          </w:tcPr>
          <w:p w:rsidR="008639F3" w:rsidRDefault="008639F3" w:rsidP="00D47907">
            <w:pPr>
              <w:spacing w:line="360" w:lineRule="auto"/>
              <w:jc w:val="right"/>
              <w:rPr>
                <w:rFonts w:ascii="Arial" w:hAnsi="Arial" w:cs="Arial"/>
                <w:sz w:val="22"/>
              </w:rPr>
            </w:pPr>
            <w:r w:rsidRPr="00A84551">
              <w:rPr>
                <w:rFonts w:ascii="Arial" w:hAnsi="Arial" w:cs="Arial"/>
                <w:color w:val="000000"/>
                <w:sz w:val="22"/>
                <w:lang w:eastAsia="pt-BR"/>
              </w:rPr>
              <w:t>8.000,00</w:t>
            </w:r>
          </w:p>
        </w:tc>
      </w:tr>
    </w:tbl>
    <w:p w:rsidR="00064C6D" w:rsidRPr="00A84551" w:rsidRDefault="00064C6D" w:rsidP="00064C6D">
      <w:pPr>
        <w:spacing w:after="0" w:line="360" w:lineRule="auto"/>
        <w:ind w:firstLine="709"/>
        <w:rPr>
          <w:rFonts w:ascii="Arial" w:hAnsi="Arial" w:cs="Arial"/>
          <w:b/>
          <w:sz w:val="22"/>
        </w:rPr>
      </w:pPr>
    </w:p>
    <w:p w:rsidR="00064C6D" w:rsidRPr="00A84551" w:rsidRDefault="00064C6D" w:rsidP="00064C6D">
      <w:pPr>
        <w:spacing w:after="0" w:line="360" w:lineRule="auto"/>
        <w:rPr>
          <w:rFonts w:ascii="Arial" w:hAnsi="Arial" w:cs="Arial"/>
          <w:sz w:val="22"/>
        </w:rPr>
      </w:pPr>
      <w:r w:rsidRPr="00A84551">
        <w:rPr>
          <w:rFonts w:ascii="Arial" w:hAnsi="Arial" w:cs="Arial"/>
          <w:b/>
          <w:sz w:val="22"/>
        </w:rPr>
        <w:t>5.4.</w:t>
      </w:r>
      <w:r w:rsidRPr="00A84551">
        <w:rPr>
          <w:rFonts w:ascii="Arial" w:hAnsi="Arial" w:cs="Arial"/>
          <w:sz w:val="22"/>
        </w:rPr>
        <w:t xml:space="preserve"> Após apuração de todos os gastos, considerando o aumento expressivo do consumo com o de serviço de publicação, a definição do valor estimativo para a futura contratação foi obtida com base na MÉDIA histórica de consumo dos últimos 3 (três) anos, com um acréscimo de 40% (quarenta por cento), como margem de segurança, considerando que ainda faltam 9 (nove) meses de execução do presente exercício.</w:t>
      </w:r>
    </w:p>
    <w:p w:rsidR="00064C6D" w:rsidRPr="00A84551" w:rsidRDefault="00064C6D" w:rsidP="00064C6D">
      <w:pPr>
        <w:ind w:left="720"/>
        <w:rPr>
          <w:rFonts w:ascii="Arial" w:eastAsia="Calibri" w:hAnsi="Arial" w:cs="Arial"/>
          <w:color w:val="000000"/>
          <w:lang w:eastAsia="pt-BR"/>
        </w:rPr>
      </w:pPr>
    </w:p>
    <w:tbl>
      <w:tblPr>
        <w:tblpPr w:leftFromText="141" w:rightFromText="141" w:vertAnchor="text" w:horzAnchor="page" w:tblpX="2431" w:tblpY="-33"/>
        <w:tblW w:w="8292" w:type="dxa"/>
        <w:tblCellMar>
          <w:left w:w="70" w:type="dxa"/>
          <w:right w:w="70" w:type="dxa"/>
        </w:tblCellMar>
        <w:tblLook w:val="04A0" w:firstRow="1" w:lastRow="0" w:firstColumn="1" w:lastColumn="0" w:noHBand="0" w:noVBand="1"/>
      </w:tblPr>
      <w:tblGrid>
        <w:gridCol w:w="921"/>
        <w:gridCol w:w="1984"/>
        <w:gridCol w:w="1560"/>
        <w:gridCol w:w="1701"/>
        <w:gridCol w:w="2126"/>
      </w:tblGrid>
      <w:tr w:rsidR="00064C6D" w:rsidRPr="00A84551" w:rsidTr="00D47907">
        <w:trPr>
          <w:trHeight w:val="288"/>
        </w:trPr>
        <w:tc>
          <w:tcPr>
            <w:tcW w:w="921" w:type="dxa"/>
            <w:tcBorders>
              <w:top w:val="single" w:sz="4" w:space="0" w:color="auto"/>
              <w:left w:val="single" w:sz="8" w:space="0" w:color="auto"/>
              <w:bottom w:val="single" w:sz="4" w:space="0" w:color="auto"/>
              <w:right w:val="single" w:sz="8" w:space="0" w:color="auto"/>
            </w:tcBorders>
            <w:shd w:val="clear" w:color="auto" w:fill="9CC2E5"/>
            <w:noWrap/>
            <w:vAlign w:val="bottom"/>
          </w:tcPr>
          <w:p w:rsidR="00064C6D" w:rsidRPr="00A84551" w:rsidRDefault="00064C6D" w:rsidP="00D47907">
            <w:pPr>
              <w:jc w:val="center"/>
              <w:rPr>
                <w:rFonts w:ascii="Arial" w:hAnsi="Arial" w:cs="Arial"/>
                <w:b/>
                <w:color w:val="000000"/>
                <w:sz w:val="22"/>
                <w:lang w:eastAsia="pt-BR"/>
              </w:rPr>
            </w:pPr>
            <w:r w:rsidRPr="00A84551">
              <w:rPr>
                <w:rFonts w:ascii="Arial" w:hAnsi="Arial" w:cs="Arial"/>
                <w:b/>
                <w:color w:val="000000"/>
                <w:sz w:val="22"/>
                <w:lang w:eastAsia="pt-BR"/>
              </w:rPr>
              <w:t>ANO</w:t>
            </w:r>
          </w:p>
        </w:tc>
        <w:tc>
          <w:tcPr>
            <w:tcW w:w="1984" w:type="dxa"/>
            <w:tcBorders>
              <w:top w:val="single" w:sz="4" w:space="0" w:color="auto"/>
              <w:left w:val="nil"/>
              <w:bottom w:val="single" w:sz="4" w:space="0" w:color="auto"/>
              <w:right w:val="single" w:sz="8" w:space="0" w:color="auto"/>
            </w:tcBorders>
            <w:shd w:val="clear" w:color="auto" w:fill="F4B083"/>
            <w:noWrap/>
            <w:vAlign w:val="bottom"/>
          </w:tcPr>
          <w:p w:rsidR="00064C6D" w:rsidRPr="00A84551" w:rsidRDefault="00064C6D" w:rsidP="00D47907">
            <w:pPr>
              <w:jc w:val="center"/>
              <w:rPr>
                <w:rFonts w:ascii="Arial" w:hAnsi="Arial" w:cs="Arial"/>
                <w:b/>
                <w:color w:val="000000"/>
                <w:sz w:val="22"/>
                <w:lang w:eastAsia="pt-BR"/>
              </w:rPr>
            </w:pPr>
            <w:r w:rsidRPr="00A84551">
              <w:rPr>
                <w:rFonts w:ascii="Arial" w:hAnsi="Arial" w:cs="Arial"/>
                <w:b/>
                <w:color w:val="000000"/>
                <w:sz w:val="22"/>
                <w:lang w:eastAsia="pt-BR"/>
              </w:rPr>
              <w:t>VALOR UTILIZADO</w:t>
            </w:r>
          </w:p>
        </w:tc>
        <w:tc>
          <w:tcPr>
            <w:tcW w:w="1560" w:type="dxa"/>
            <w:tcBorders>
              <w:top w:val="single" w:sz="4" w:space="0" w:color="auto"/>
              <w:left w:val="nil"/>
              <w:bottom w:val="single" w:sz="4" w:space="0" w:color="auto"/>
              <w:right w:val="single" w:sz="8" w:space="0" w:color="auto"/>
            </w:tcBorders>
            <w:shd w:val="clear" w:color="auto" w:fill="FFFF00"/>
          </w:tcPr>
          <w:p w:rsidR="00064C6D" w:rsidRPr="00A84551" w:rsidRDefault="00064C6D" w:rsidP="00D47907">
            <w:pPr>
              <w:jc w:val="center"/>
              <w:rPr>
                <w:rFonts w:ascii="Arial" w:hAnsi="Arial" w:cs="Arial"/>
                <w:b/>
                <w:color w:val="000000"/>
                <w:sz w:val="22"/>
                <w:lang w:eastAsia="pt-BR"/>
              </w:rPr>
            </w:pPr>
            <w:r w:rsidRPr="00A84551">
              <w:rPr>
                <w:rFonts w:ascii="Arial" w:hAnsi="Arial" w:cs="Arial"/>
                <w:b/>
                <w:color w:val="000000"/>
                <w:sz w:val="22"/>
                <w:lang w:eastAsia="pt-BR"/>
              </w:rPr>
              <w:t>MÉDIA</w:t>
            </w:r>
          </w:p>
        </w:tc>
        <w:tc>
          <w:tcPr>
            <w:tcW w:w="1701" w:type="dxa"/>
            <w:tcBorders>
              <w:top w:val="single" w:sz="4" w:space="0" w:color="auto"/>
              <w:left w:val="nil"/>
              <w:bottom w:val="single" w:sz="4" w:space="0" w:color="auto"/>
              <w:right w:val="single" w:sz="8" w:space="0" w:color="auto"/>
            </w:tcBorders>
            <w:shd w:val="clear" w:color="auto" w:fill="FFFF00"/>
          </w:tcPr>
          <w:p w:rsidR="00064C6D" w:rsidRPr="00A84551" w:rsidRDefault="00064C6D" w:rsidP="00D47907">
            <w:pPr>
              <w:jc w:val="center"/>
              <w:rPr>
                <w:rFonts w:ascii="Arial" w:hAnsi="Arial" w:cs="Arial"/>
                <w:b/>
                <w:color w:val="000000"/>
                <w:sz w:val="22"/>
                <w:lang w:eastAsia="pt-BR"/>
              </w:rPr>
            </w:pPr>
            <w:r w:rsidRPr="00A84551">
              <w:rPr>
                <w:rFonts w:ascii="Arial" w:hAnsi="Arial" w:cs="Arial"/>
                <w:b/>
                <w:color w:val="000000"/>
                <w:sz w:val="22"/>
                <w:lang w:eastAsia="pt-BR"/>
              </w:rPr>
              <w:t>MARGEM 40%</w:t>
            </w:r>
          </w:p>
        </w:tc>
        <w:tc>
          <w:tcPr>
            <w:tcW w:w="2126" w:type="dxa"/>
            <w:tcBorders>
              <w:top w:val="single" w:sz="4" w:space="0" w:color="auto"/>
              <w:left w:val="nil"/>
              <w:bottom w:val="single" w:sz="4" w:space="0" w:color="auto"/>
              <w:right w:val="single" w:sz="8" w:space="0" w:color="auto"/>
            </w:tcBorders>
            <w:shd w:val="clear" w:color="auto" w:fill="FFFF00"/>
          </w:tcPr>
          <w:p w:rsidR="00064C6D" w:rsidRPr="00A84551" w:rsidRDefault="00064C6D" w:rsidP="00D47907">
            <w:pPr>
              <w:jc w:val="center"/>
              <w:rPr>
                <w:rFonts w:ascii="Arial" w:hAnsi="Arial" w:cs="Arial"/>
                <w:b/>
                <w:color w:val="000000"/>
                <w:sz w:val="22"/>
                <w:lang w:eastAsia="pt-BR"/>
              </w:rPr>
            </w:pPr>
            <w:r w:rsidRPr="00A84551">
              <w:rPr>
                <w:rFonts w:ascii="Arial" w:hAnsi="Arial" w:cs="Arial"/>
                <w:b/>
                <w:color w:val="000000"/>
                <w:sz w:val="22"/>
                <w:lang w:eastAsia="pt-BR"/>
              </w:rPr>
              <w:t>VALOR ESTIMADO</w:t>
            </w:r>
          </w:p>
        </w:tc>
      </w:tr>
      <w:tr w:rsidR="00064C6D" w:rsidRPr="00A84551" w:rsidTr="00D47907">
        <w:trPr>
          <w:trHeight w:val="288"/>
        </w:trPr>
        <w:tc>
          <w:tcPr>
            <w:tcW w:w="921" w:type="dxa"/>
            <w:tcBorders>
              <w:top w:val="single" w:sz="4" w:space="0" w:color="auto"/>
              <w:left w:val="single" w:sz="8" w:space="0" w:color="auto"/>
              <w:bottom w:val="single" w:sz="4" w:space="0" w:color="auto"/>
              <w:right w:val="single" w:sz="8" w:space="0" w:color="auto"/>
            </w:tcBorders>
            <w:shd w:val="clear" w:color="auto" w:fill="9CC2E5"/>
            <w:noWrap/>
            <w:vAlign w:val="bottom"/>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2019</w:t>
            </w:r>
          </w:p>
        </w:tc>
        <w:tc>
          <w:tcPr>
            <w:tcW w:w="1984" w:type="dxa"/>
            <w:tcBorders>
              <w:top w:val="single" w:sz="4" w:space="0" w:color="auto"/>
              <w:left w:val="nil"/>
              <w:bottom w:val="single" w:sz="4" w:space="0" w:color="auto"/>
              <w:right w:val="single" w:sz="8" w:space="0" w:color="auto"/>
            </w:tcBorders>
            <w:shd w:val="clear" w:color="auto" w:fill="F4B083"/>
            <w:noWrap/>
            <w:vAlign w:val="bottom"/>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R$ 14.317,00</w:t>
            </w:r>
          </w:p>
        </w:tc>
        <w:tc>
          <w:tcPr>
            <w:tcW w:w="1560" w:type="dxa"/>
            <w:vMerge w:val="restart"/>
            <w:tcBorders>
              <w:top w:val="single" w:sz="4" w:space="0" w:color="auto"/>
              <w:left w:val="nil"/>
              <w:right w:val="single" w:sz="8" w:space="0" w:color="auto"/>
            </w:tcBorders>
            <w:vAlign w:val="center"/>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R$ 9638,68</w:t>
            </w:r>
          </w:p>
        </w:tc>
        <w:tc>
          <w:tcPr>
            <w:tcW w:w="1701" w:type="dxa"/>
            <w:tcBorders>
              <w:top w:val="single" w:sz="4" w:space="0" w:color="auto"/>
              <w:left w:val="nil"/>
              <w:right w:val="single" w:sz="8" w:space="0" w:color="auto"/>
            </w:tcBorders>
          </w:tcPr>
          <w:p w:rsidR="00064C6D" w:rsidRPr="00A84551" w:rsidRDefault="00064C6D" w:rsidP="00D47907">
            <w:pPr>
              <w:jc w:val="center"/>
              <w:rPr>
                <w:rFonts w:ascii="Arial" w:hAnsi="Arial" w:cs="Arial"/>
                <w:color w:val="000000"/>
                <w:sz w:val="22"/>
                <w:lang w:eastAsia="pt-BR"/>
              </w:rPr>
            </w:pPr>
          </w:p>
        </w:tc>
        <w:tc>
          <w:tcPr>
            <w:tcW w:w="2126" w:type="dxa"/>
            <w:tcBorders>
              <w:top w:val="single" w:sz="4" w:space="0" w:color="auto"/>
              <w:left w:val="nil"/>
              <w:right w:val="single" w:sz="8" w:space="0" w:color="auto"/>
            </w:tcBorders>
          </w:tcPr>
          <w:p w:rsidR="00064C6D" w:rsidRPr="00A84551" w:rsidRDefault="00064C6D" w:rsidP="00D47907">
            <w:pPr>
              <w:jc w:val="center"/>
              <w:rPr>
                <w:rFonts w:ascii="Arial" w:hAnsi="Arial" w:cs="Arial"/>
                <w:color w:val="000000"/>
                <w:sz w:val="22"/>
                <w:lang w:eastAsia="pt-BR"/>
              </w:rPr>
            </w:pPr>
          </w:p>
        </w:tc>
      </w:tr>
      <w:tr w:rsidR="00064C6D" w:rsidRPr="00A84551" w:rsidTr="00D47907">
        <w:trPr>
          <w:trHeight w:val="288"/>
        </w:trPr>
        <w:tc>
          <w:tcPr>
            <w:tcW w:w="921" w:type="dxa"/>
            <w:tcBorders>
              <w:top w:val="single" w:sz="4" w:space="0" w:color="auto"/>
              <w:left w:val="single" w:sz="8" w:space="0" w:color="auto"/>
              <w:bottom w:val="single" w:sz="4" w:space="0" w:color="auto"/>
              <w:right w:val="single" w:sz="8" w:space="0" w:color="auto"/>
            </w:tcBorders>
            <w:shd w:val="clear" w:color="auto" w:fill="9CC2E5"/>
            <w:noWrap/>
            <w:vAlign w:val="bottom"/>
            <w:hideMark/>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2020</w:t>
            </w:r>
          </w:p>
        </w:tc>
        <w:tc>
          <w:tcPr>
            <w:tcW w:w="1984" w:type="dxa"/>
            <w:tcBorders>
              <w:top w:val="single" w:sz="4" w:space="0" w:color="auto"/>
              <w:left w:val="nil"/>
              <w:bottom w:val="single" w:sz="4" w:space="0" w:color="auto"/>
              <w:right w:val="single" w:sz="8" w:space="0" w:color="auto"/>
            </w:tcBorders>
            <w:shd w:val="clear" w:color="auto" w:fill="F4B083"/>
            <w:noWrap/>
            <w:vAlign w:val="bottom"/>
            <w:hideMark/>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R$ 6.599,05</w:t>
            </w:r>
          </w:p>
        </w:tc>
        <w:tc>
          <w:tcPr>
            <w:tcW w:w="1560" w:type="dxa"/>
            <w:vMerge/>
            <w:tcBorders>
              <w:left w:val="nil"/>
              <w:right w:val="single" w:sz="8" w:space="0" w:color="auto"/>
            </w:tcBorders>
          </w:tcPr>
          <w:p w:rsidR="00064C6D" w:rsidRPr="00A84551" w:rsidRDefault="00064C6D" w:rsidP="00D47907">
            <w:pPr>
              <w:jc w:val="center"/>
              <w:rPr>
                <w:rFonts w:ascii="Arial" w:hAnsi="Arial" w:cs="Arial"/>
                <w:color w:val="000000"/>
                <w:sz w:val="22"/>
                <w:lang w:eastAsia="pt-BR"/>
              </w:rPr>
            </w:pPr>
          </w:p>
        </w:tc>
        <w:tc>
          <w:tcPr>
            <w:tcW w:w="1701" w:type="dxa"/>
            <w:tcBorders>
              <w:left w:val="nil"/>
              <w:right w:val="single" w:sz="8" w:space="0" w:color="auto"/>
            </w:tcBorders>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R$ 3855,47</w:t>
            </w:r>
          </w:p>
        </w:tc>
        <w:tc>
          <w:tcPr>
            <w:tcW w:w="2126" w:type="dxa"/>
            <w:tcBorders>
              <w:left w:val="nil"/>
              <w:right w:val="single" w:sz="8" w:space="0" w:color="auto"/>
            </w:tcBorders>
          </w:tcPr>
          <w:p w:rsidR="00064C6D" w:rsidRPr="00A84551" w:rsidRDefault="00064C6D" w:rsidP="00D47907">
            <w:pPr>
              <w:jc w:val="center"/>
              <w:rPr>
                <w:rFonts w:ascii="Arial" w:hAnsi="Arial" w:cs="Arial"/>
                <w:b/>
                <w:color w:val="000000"/>
                <w:sz w:val="22"/>
                <w:u w:val="single"/>
                <w:lang w:eastAsia="pt-BR"/>
              </w:rPr>
            </w:pPr>
            <w:r w:rsidRPr="00A84551">
              <w:rPr>
                <w:rFonts w:ascii="Arial" w:hAnsi="Arial" w:cs="Arial"/>
                <w:b/>
                <w:color w:val="000000"/>
                <w:sz w:val="22"/>
                <w:u w:val="single"/>
                <w:lang w:eastAsia="pt-BR"/>
              </w:rPr>
              <w:t>R$ 13.494,15</w:t>
            </w:r>
          </w:p>
        </w:tc>
      </w:tr>
      <w:tr w:rsidR="00064C6D" w:rsidRPr="00A84551" w:rsidTr="00D47907">
        <w:trPr>
          <w:trHeight w:val="300"/>
        </w:trPr>
        <w:tc>
          <w:tcPr>
            <w:tcW w:w="921" w:type="dxa"/>
            <w:tcBorders>
              <w:top w:val="single" w:sz="4" w:space="0" w:color="auto"/>
              <w:left w:val="single" w:sz="8" w:space="0" w:color="auto"/>
              <w:bottom w:val="single" w:sz="8" w:space="0" w:color="auto"/>
              <w:right w:val="single" w:sz="8" w:space="0" w:color="auto"/>
            </w:tcBorders>
            <w:shd w:val="clear" w:color="auto" w:fill="9CC2E5"/>
            <w:noWrap/>
            <w:vAlign w:val="bottom"/>
            <w:hideMark/>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2021</w:t>
            </w:r>
          </w:p>
        </w:tc>
        <w:tc>
          <w:tcPr>
            <w:tcW w:w="1984" w:type="dxa"/>
            <w:tcBorders>
              <w:top w:val="single" w:sz="4" w:space="0" w:color="auto"/>
              <w:left w:val="nil"/>
              <w:bottom w:val="single" w:sz="8" w:space="0" w:color="auto"/>
              <w:right w:val="single" w:sz="8" w:space="0" w:color="auto"/>
            </w:tcBorders>
            <w:shd w:val="clear" w:color="auto" w:fill="F4B083"/>
            <w:noWrap/>
            <w:vAlign w:val="bottom"/>
            <w:hideMark/>
          </w:tcPr>
          <w:p w:rsidR="00064C6D" w:rsidRPr="00A84551" w:rsidRDefault="00064C6D" w:rsidP="00D47907">
            <w:pPr>
              <w:jc w:val="center"/>
              <w:rPr>
                <w:rFonts w:ascii="Arial" w:hAnsi="Arial" w:cs="Arial"/>
                <w:color w:val="000000"/>
                <w:sz w:val="22"/>
                <w:lang w:eastAsia="pt-BR"/>
              </w:rPr>
            </w:pPr>
            <w:r w:rsidRPr="00A84551">
              <w:rPr>
                <w:rFonts w:ascii="Arial" w:hAnsi="Arial" w:cs="Arial"/>
                <w:color w:val="000000"/>
                <w:sz w:val="22"/>
                <w:lang w:eastAsia="pt-BR"/>
              </w:rPr>
              <w:t>R$ 8.000,00</w:t>
            </w:r>
          </w:p>
        </w:tc>
        <w:tc>
          <w:tcPr>
            <w:tcW w:w="1560" w:type="dxa"/>
            <w:vMerge/>
            <w:tcBorders>
              <w:left w:val="nil"/>
              <w:bottom w:val="single" w:sz="8" w:space="0" w:color="auto"/>
              <w:right w:val="single" w:sz="8" w:space="0" w:color="auto"/>
            </w:tcBorders>
          </w:tcPr>
          <w:p w:rsidR="00064C6D" w:rsidRPr="00A84551" w:rsidRDefault="00064C6D" w:rsidP="00D47907">
            <w:pPr>
              <w:jc w:val="center"/>
              <w:rPr>
                <w:rFonts w:ascii="Arial" w:hAnsi="Arial" w:cs="Arial"/>
                <w:color w:val="000000"/>
                <w:sz w:val="22"/>
                <w:lang w:eastAsia="pt-BR"/>
              </w:rPr>
            </w:pPr>
          </w:p>
        </w:tc>
        <w:tc>
          <w:tcPr>
            <w:tcW w:w="1701" w:type="dxa"/>
            <w:tcBorders>
              <w:left w:val="nil"/>
              <w:bottom w:val="single" w:sz="8" w:space="0" w:color="auto"/>
              <w:right w:val="single" w:sz="8" w:space="0" w:color="auto"/>
            </w:tcBorders>
          </w:tcPr>
          <w:p w:rsidR="00064C6D" w:rsidRPr="00A84551" w:rsidRDefault="00064C6D" w:rsidP="00D47907">
            <w:pPr>
              <w:jc w:val="center"/>
              <w:rPr>
                <w:rFonts w:ascii="Arial" w:hAnsi="Arial" w:cs="Arial"/>
                <w:color w:val="000000"/>
                <w:sz w:val="22"/>
                <w:lang w:eastAsia="pt-BR"/>
              </w:rPr>
            </w:pPr>
          </w:p>
        </w:tc>
        <w:tc>
          <w:tcPr>
            <w:tcW w:w="2126" w:type="dxa"/>
            <w:tcBorders>
              <w:left w:val="nil"/>
              <w:bottom w:val="single" w:sz="8" w:space="0" w:color="auto"/>
              <w:right w:val="single" w:sz="8" w:space="0" w:color="auto"/>
            </w:tcBorders>
          </w:tcPr>
          <w:p w:rsidR="00064C6D" w:rsidRPr="00A84551" w:rsidRDefault="00064C6D" w:rsidP="00D47907">
            <w:pPr>
              <w:jc w:val="center"/>
              <w:rPr>
                <w:rFonts w:ascii="Arial" w:hAnsi="Arial" w:cs="Arial"/>
                <w:color w:val="000000"/>
                <w:sz w:val="22"/>
                <w:lang w:eastAsia="pt-BR"/>
              </w:rPr>
            </w:pPr>
          </w:p>
        </w:tc>
      </w:tr>
    </w:tbl>
    <w:p w:rsidR="00064C6D" w:rsidRPr="00A84551" w:rsidRDefault="00064C6D" w:rsidP="00125BF9">
      <w:pPr>
        <w:spacing w:after="0" w:line="360" w:lineRule="auto"/>
        <w:ind w:firstLine="709"/>
        <w:rPr>
          <w:rFonts w:ascii="Arial" w:hAnsi="Arial" w:cs="Arial"/>
          <w:sz w:val="22"/>
        </w:rPr>
      </w:pPr>
    </w:p>
    <w:p w:rsidR="00064C6D" w:rsidRPr="00A84551" w:rsidRDefault="00064C6D" w:rsidP="00125BF9">
      <w:pPr>
        <w:spacing w:after="0" w:line="360" w:lineRule="auto"/>
        <w:ind w:firstLine="709"/>
        <w:rPr>
          <w:rFonts w:ascii="Arial" w:hAnsi="Arial" w:cs="Arial"/>
          <w:sz w:val="22"/>
        </w:rPr>
      </w:pPr>
    </w:p>
    <w:p w:rsidR="00064C6D" w:rsidRPr="00A84551" w:rsidRDefault="00064C6D" w:rsidP="00125BF9">
      <w:pPr>
        <w:spacing w:after="0" w:line="360" w:lineRule="auto"/>
        <w:ind w:firstLine="709"/>
        <w:rPr>
          <w:rFonts w:ascii="Arial" w:hAnsi="Arial" w:cs="Arial"/>
          <w:sz w:val="22"/>
        </w:rPr>
      </w:pPr>
    </w:p>
    <w:p w:rsidR="00064C6D" w:rsidRPr="00A84551" w:rsidRDefault="00064C6D" w:rsidP="00125BF9">
      <w:pPr>
        <w:spacing w:after="0" w:line="360" w:lineRule="auto"/>
        <w:ind w:firstLine="709"/>
        <w:rPr>
          <w:rFonts w:ascii="Arial" w:hAnsi="Arial" w:cs="Arial"/>
          <w:sz w:val="22"/>
        </w:rPr>
      </w:pPr>
    </w:p>
    <w:p w:rsidR="00064C6D" w:rsidRPr="00A84551" w:rsidRDefault="00064C6D" w:rsidP="00125BF9">
      <w:pPr>
        <w:spacing w:after="0" w:line="360" w:lineRule="auto"/>
        <w:ind w:firstLine="709"/>
        <w:rPr>
          <w:rFonts w:ascii="Arial" w:hAnsi="Arial" w:cs="Arial"/>
          <w:sz w:val="22"/>
        </w:rPr>
      </w:pPr>
    </w:p>
    <w:p w:rsidR="00064C6D" w:rsidRDefault="00064C6D" w:rsidP="00125BF9">
      <w:pPr>
        <w:spacing w:after="0" w:line="360" w:lineRule="auto"/>
        <w:ind w:firstLine="709"/>
        <w:rPr>
          <w:rFonts w:ascii="Arial" w:hAnsi="Arial" w:cs="Arial"/>
          <w:sz w:val="22"/>
        </w:rPr>
      </w:pPr>
    </w:p>
    <w:p w:rsidR="00A84551" w:rsidRPr="00A84551" w:rsidRDefault="00A84551" w:rsidP="00125BF9">
      <w:pPr>
        <w:spacing w:after="0" w:line="360" w:lineRule="auto"/>
        <w:ind w:firstLine="709"/>
        <w:rPr>
          <w:rFonts w:ascii="Arial" w:hAnsi="Arial" w:cs="Arial"/>
          <w:sz w:val="22"/>
        </w:rPr>
      </w:pPr>
    </w:p>
    <w:p w:rsidR="00125BF9" w:rsidRPr="00A84551" w:rsidRDefault="00A82CDB" w:rsidP="00125BF9">
      <w:pPr>
        <w:pBdr>
          <w:top w:val="single" w:sz="4" w:space="1" w:color="auto"/>
          <w:bottom w:val="single" w:sz="4" w:space="1" w:color="auto"/>
        </w:pBdr>
        <w:spacing w:after="0" w:line="360" w:lineRule="auto"/>
        <w:rPr>
          <w:rFonts w:ascii="Arial" w:hAnsi="Arial" w:cs="Arial"/>
          <w:b/>
          <w:sz w:val="22"/>
        </w:rPr>
      </w:pPr>
      <w:r w:rsidRPr="00A84551">
        <w:rPr>
          <w:rFonts w:ascii="Arial" w:hAnsi="Arial" w:cs="Arial"/>
          <w:b/>
          <w:sz w:val="22"/>
        </w:rPr>
        <w:t>6</w:t>
      </w:r>
      <w:r w:rsidR="00125BF9" w:rsidRPr="00A84551">
        <w:rPr>
          <w:rFonts w:ascii="Arial" w:hAnsi="Arial" w:cs="Arial"/>
          <w:b/>
          <w:sz w:val="22"/>
        </w:rPr>
        <w:tab/>
      </w:r>
      <w:r w:rsidR="00F7127C">
        <w:rPr>
          <w:rFonts w:ascii="Arial" w:hAnsi="Arial" w:cs="Arial"/>
          <w:b/>
          <w:sz w:val="22"/>
        </w:rPr>
        <w:t>Do l</w:t>
      </w:r>
      <w:r w:rsidRPr="00A84551">
        <w:rPr>
          <w:rFonts w:ascii="Arial" w:hAnsi="Arial" w:cs="Arial"/>
          <w:b/>
          <w:sz w:val="22"/>
        </w:rPr>
        <w:t>evantamento de mercado e da justificativa da escolha</w:t>
      </w:r>
    </w:p>
    <w:p w:rsidR="00A82CDB" w:rsidRPr="00A84551" w:rsidRDefault="00A82CDB" w:rsidP="00A82CDB">
      <w:pPr>
        <w:spacing w:after="0" w:line="360" w:lineRule="auto"/>
        <w:rPr>
          <w:rFonts w:ascii="Arial" w:hAnsi="Arial" w:cs="Arial"/>
          <w:sz w:val="22"/>
        </w:rPr>
      </w:pPr>
      <w:r w:rsidRPr="00A84551">
        <w:rPr>
          <w:rFonts w:ascii="Arial" w:hAnsi="Arial" w:cs="Arial"/>
          <w:b/>
          <w:sz w:val="22"/>
        </w:rPr>
        <w:t>6.1.</w:t>
      </w:r>
      <w:r w:rsidRPr="00A84551">
        <w:rPr>
          <w:rFonts w:ascii="Arial" w:hAnsi="Arial" w:cs="Arial"/>
          <w:sz w:val="22"/>
        </w:rPr>
        <w:t xml:space="preserve"> No presente caso, não houve necessidade de analisar contratações similares feitas por outros órgãos e entidades da Administração Pública, uma vez que a Imprensa Nacional, por se tratar de entidade pública, já dispõe de procedimentos padronizados para a realização de contratações com outros entes públicos.</w:t>
      </w:r>
    </w:p>
    <w:p w:rsidR="00A82CDB" w:rsidRPr="00A84551" w:rsidRDefault="00A82CDB" w:rsidP="00A82CDB">
      <w:pPr>
        <w:spacing w:after="0" w:line="360" w:lineRule="auto"/>
        <w:rPr>
          <w:rFonts w:ascii="Arial" w:hAnsi="Arial" w:cs="Arial"/>
          <w:sz w:val="22"/>
        </w:rPr>
      </w:pPr>
      <w:r w:rsidRPr="00A84551">
        <w:rPr>
          <w:rFonts w:ascii="Arial" w:hAnsi="Arial" w:cs="Arial"/>
          <w:b/>
          <w:sz w:val="22"/>
        </w:rPr>
        <w:t>6.2.</w:t>
      </w:r>
      <w:r w:rsidRPr="00A84551">
        <w:rPr>
          <w:rFonts w:ascii="Arial" w:hAnsi="Arial" w:cs="Arial"/>
          <w:sz w:val="22"/>
        </w:rPr>
        <w:t xml:space="preserve"> Desta forma, a Imprensa Nacional, conforme o art. 2º, do Decreto n.º 9.215/2017, compete publicar e divulgar os atos oficiais da Administração Pública Federal.</w:t>
      </w:r>
    </w:p>
    <w:p w:rsidR="00A82CDB" w:rsidRPr="00A84551" w:rsidRDefault="00A82CDB" w:rsidP="00A82CDB">
      <w:pPr>
        <w:spacing w:after="0" w:line="360" w:lineRule="auto"/>
        <w:rPr>
          <w:rFonts w:ascii="Arial" w:hAnsi="Arial" w:cs="Arial"/>
          <w:sz w:val="22"/>
        </w:rPr>
      </w:pPr>
      <w:r w:rsidRPr="00A84551">
        <w:rPr>
          <w:rFonts w:ascii="Arial" w:hAnsi="Arial" w:cs="Arial"/>
          <w:b/>
          <w:sz w:val="22"/>
        </w:rPr>
        <w:t>6.3.</w:t>
      </w:r>
      <w:r w:rsidRPr="00A84551">
        <w:rPr>
          <w:rFonts w:ascii="Arial" w:hAnsi="Arial" w:cs="Arial"/>
          <w:sz w:val="22"/>
        </w:rPr>
        <w:t xml:space="preserve"> Diante disso, a contratação direta do serviço de publicação de matérias de caráter oficial no Diário Oficial da União, por INEXIGIBILIDADE, fundamenta-se no disposto no art. 25 Caput, da Lei nº 8.666/93. Nesse sentido, o Tribunal de Contas da União, pronunciou-se: </w:t>
      </w:r>
    </w:p>
    <w:p w:rsidR="00A82CDB" w:rsidRPr="00362F96" w:rsidRDefault="00A82CDB" w:rsidP="00A82CDB">
      <w:pPr>
        <w:spacing w:after="0" w:line="360" w:lineRule="auto"/>
        <w:ind w:left="2124"/>
        <w:rPr>
          <w:rFonts w:ascii="Arial" w:hAnsi="Arial" w:cs="Arial"/>
          <w:i/>
          <w:szCs w:val="20"/>
        </w:rPr>
      </w:pPr>
      <w:r w:rsidRPr="00362F96">
        <w:rPr>
          <w:rFonts w:ascii="Arial" w:hAnsi="Arial" w:cs="Arial"/>
          <w:i/>
          <w:szCs w:val="20"/>
        </w:rPr>
        <w:t xml:space="preserve">[ACÓRDÃO AC-5249-44/2008-1] (…) 9.5. Determinar à Direção-Geral do Centro Federal de Educação Tecnológica do Piauí que: (…) 9.5.15. Enquadre corretamente, como de inexigibilidade, nos respectivos processos as hipóteses de contratação direta de serviços de Correios, Agua e Imprensa Nacional, com fundamento no art. 25, da Lei 8.666/93, e não de dispensa de licitação; </w:t>
      </w:r>
    </w:p>
    <w:p w:rsidR="00A82CDB" w:rsidRPr="00A84551" w:rsidRDefault="00A82CDB" w:rsidP="00A82CDB">
      <w:pPr>
        <w:spacing w:after="0" w:line="360" w:lineRule="auto"/>
        <w:rPr>
          <w:rFonts w:ascii="Arial" w:hAnsi="Arial" w:cs="Arial"/>
          <w:b/>
          <w:sz w:val="22"/>
        </w:rPr>
      </w:pPr>
    </w:p>
    <w:p w:rsidR="00A82CDB" w:rsidRPr="00A84551" w:rsidRDefault="00A82CDB" w:rsidP="00A82CDB">
      <w:pPr>
        <w:spacing w:after="0" w:line="360" w:lineRule="auto"/>
        <w:rPr>
          <w:rFonts w:ascii="Arial" w:hAnsi="Arial" w:cs="Arial"/>
          <w:sz w:val="22"/>
        </w:rPr>
      </w:pPr>
      <w:r w:rsidRPr="00A84551">
        <w:rPr>
          <w:rFonts w:ascii="Arial" w:hAnsi="Arial" w:cs="Arial"/>
          <w:b/>
          <w:sz w:val="22"/>
        </w:rPr>
        <w:t>6.4.</w:t>
      </w:r>
      <w:r w:rsidRPr="00A84551">
        <w:rPr>
          <w:rFonts w:ascii="Arial" w:hAnsi="Arial" w:cs="Arial"/>
          <w:sz w:val="22"/>
        </w:rPr>
        <w:t xml:space="preserve"> A inexigibilidade de licitação decorre da impossibilidade fática, lógica ou jurídica de competição, conforme lição da professora Maria Sylvia Zanella di Pietro, na obra “Direito Administrativo”. - 22. ed. – São Paulo: Atlas, 2009, p. 365: </w:t>
      </w:r>
    </w:p>
    <w:p w:rsidR="00A82CDB" w:rsidRPr="00362F96" w:rsidRDefault="00A82CDB" w:rsidP="00A82CDB">
      <w:pPr>
        <w:spacing w:after="0" w:line="360" w:lineRule="auto"/>
        <w:ind w:left="2124"/>
        <w:rPr>
          <w:rFonts w:ascii="Arial" w:hAnsi="Arial" w:cs="Arial"/>
          <w:i/>
          <w:szCs w:val="20"/>
        </w:rPr>
      </w:pPr>
      <w:r w:rsidRPr="00362F96">
        <w:rPr>
          <w:rFonts w:ascii="Arial" w:hAnsi="Arial" w:cs="Arial"/>
          <w:i/>
          <w:szCs w:val="20"/>
        </w:rPr>
        <w:t>“Nos casos de inexigibilidade, não há possibilidade de competição, porque só existe um objeto ou uma pessoa que atenda às necessidades da Administração; a licitação é, portanto, inviável.”</w:t>
      </w:r>
    </w:p>
    <w:p w:rsidR="00A82CDB" w:rsidRPr="00A84551" w:rsidRDefault="00A82CDB" w:rsidP="00A82CDB">
      <w:pPr>
        <w:spacing w:after="0" w:line="360" w:lineRule="auto"/>
        <w:rPr>
          <w:rFonts w:ascii="Arial" w:hAnsi="Arial" w:cs="Arial"/>
          <w:b/>
          <w:sz w:val="22"/>
        </w:rPr>
      </w:pPr>
    </w:p>
    <w:p w:rsidR="00A82CDB" w:rsidRPr="00A84551" w:rsidRDefault="00A82CDB" w:rsidP="00A82CDB">
      <w:pPr>
        <w:spacing w:after="0" w:line="360" w:lineRule="auto"/>
        <w:rPr>
          <w:rFonts w:ascii="Arial" w:hAnsi="Arial" w:cs="Arial"/>
          <w:sz w:val="22"/>
        </w:rPr>
      </w:pPr>
      <w:r w:rsidRPr="00A84551">
        <w:rPr>
          <w:rFonts w:ascii="Arial" w:hAnsi="Arial" w:cs="Arial"/>
          <w:b/>
          <w:sz w:val="22"/>
        </w:rPr>
        <w:t>6.5.</w:t>
      </w:r>
      <w:r w:rsidRPr="00A84551">
        <w:rPr>
          <w:rFonts w:ascii="Arial" w:hAnsi="Arial" w:cs="Arial"/>
          <w:sz w:val="22"/>
        </w:rPr>
        <w:t xml:space="preserve"> Dessa forma, a inexigibilidade de licitação pressupõe a impossibilidade de competição quando existir um único objeto ou pessoa que atenda às necessidades da Administração.</w:t>
      </w:r>
    </w:p>
    <w:p w:rsidR="00064C6D" w:rsidRPr="00A84551" w:rsidRDefault="00064C6D" w:rsidP="00125BF9">
      <w:pPr>
        <w:spacing w:after="0" w:line="360" w:lineRule="auto"/>
        <w:ind w:firstLine="709"/>
        <w:rPr>
          <w:rFonts w:ascii="Arial" w:hAnsi="Arial" w:cs="Arial"/>
          <w:sz w:val="22"/>
        </w:rPr>
      </w:pPr>
    </w:p>
    <w:p w:rsidR="00F7127C" w:rsidRPr="00A84551" w:rsidRDefault="00A82CDB" w:rsidP="00125BF9">
      <w:pPr>
        <w:pBdr>
          <w:top w:val="single" w:sz="4" w:space="1" w:color="auto"/>
          <w:bottom w:val="single" w:sz="4" w:space="1" w:color="auto"/>
        </w:pBdr>
        <w:spacing w:after="0" w:line="360" w:lineRule="auto"/>
        <w:rPr>
          <w:rFonts w:ascii="Arial" w:hAnsi="Arial" w:cs="Arial"/>
          <w:b/>
          <w:sz w:val="22"/>
        </w:rPr>
      </w:pPr>
      <w:r w:rsidRPr="00A84551">
        <w:rPr>
          <w:rFonts w:ascii="Arial" w:hAnsi="Arial" w:cs="Arial"/>
          <w:b/>
          <w:sz w:val="22"/>
        </w:rPr>
        <w:t>7</w:t>
      </w:r>
      <w:r w:rsidR="00125BF9" w:rsidRPr="00A84551">
        <w:rPr>
          <w:rFonts w:ascii="Arial" w:hAnsi="Arial" w:cs="Arial"/>
          <w:b/>
          <w:sz w:val="22"/>
        </w:rPr>
        <w:tab/>
      </w:r>
      <w:r w:rsidR="00F7127C">
        <w:rPr>
          <w:rFonts w:ascii="Arial" w:hAnsi="Arial" w:cs="Arial"/>
          <w:b/>
          <w:sz w:val="22"/>
        </w:rPr>
        <w:t>Da estimativa do valor</w:t>
      </w:r>
    </w:p>
    <w:p w:rsidR="00A82CDB" w:rsidRPr="00A84551" w:rsidRDefault="00A82CDB" w:rsidP="00A82CDB">
      <w:pPr>
        <w:spacing w:after="0" w:line="360" w:lineRule="auto"/>
        <w:rPr>
          <w:rFonts w:ascii="Arial" w:hAnsi="Arial" w:cs="Arial"/>
          <w:sz w:val="22"/>
        </w:rPr>
      </w:pPr>
      <w:r w:rsidRPr="00A84551">
        <w:rPr>
          <w:rFonts w:ascii="Arial" w:hAnsi="Arial" w:cs="Arial"/>
          <w:b/>
          <w:sz w:val="22"/>
        </w:rPr>
        <w:t>7.1.</w:t>
      </w:r>
      <w:r w:rsidRPr="00A84551">
        <w:rPr>
          <w:rFonts w:ascii="Arial" w:hAnsi="Arial" w:cs="Arial"/>
          <w:sz w:val="22"/>
        </w:rPr>
        <w:t xml:space="preserve"> Como se sabe, a pesquisa de preços é procedimento prévio e indispensável à verificação de existência de recursos suficientes para cobrir despesas decorrentes de contratação pública, quer sejam decorrentes de procedimento licitatório ou de contratação direta.</w:t>
      </w:r>
    </w:p>
    <w:p w:rsidR="00A82CDB" w:rsidRPr="00362F96" w:rsidRDefault="00A82CDB" w:rsidP="00A82CDB">
      <w:pPr>
        <w:spacing w:after="0" w:line="360" w:lineRule="auto"/>
        <w:rPr>
          <w:rFonts w:ascii="Arial" w:hAnsi="Arial" w:cs="Arial"/>
          <w:sz w:val="22"/>
        </w:rPr>
      </w:pPr>
      <w:r w:rsidRPr="00A84551">
        <w:rPr>
          <w:rFonts w:ascii="Arial" w:hAnsi="Arial" w:cs="Arial"/>
          <w:b/>
          <w:sz w:val="22"/>
        </w:rPr>
        <w:t>7.2.</w:t>
      </w:r>
      <w:r w:rsidRPr="00A84551">
        <w:rPr>
          <w:rFonts w:ascii="Arial" w:hAnsi="Arial" w:cs="Arial"/>
          <w:sz w:val="22"/>
        </w:rPr>
        <w:t xml:space="preserve"> No caso em comento, conforme fixado pela Portaria IN n. 20, de 1º de fevereiro de 2017, os </w:t>
      </w:r>
      <w:r w:rsidRPr="00362F96">
        <w:rPr>
          <w:rFonts w:ascii="Arial" w:hAnsi="Arial" w:cs="Arial"/>
          <w:sz w:val="22"/>
        </w:rPr>
        <w:t>custos por centímetro de coluna para publicação nos Jornais Oficiais são de R$ 33,04 (trinta e três reais e quatro centavos), ou seja, é uma cobrança padrão em todos os seus contratos firmados.</w:t>
      </w:r>
    </w:p>
    <w:p w:rsidR="00A82CDB" w:rsidRPr="00A84551" w:rsidRDefault="00362F96" w:rsidP="00A82CDB">
      <w:pPr>
        <w:spacing w:after="0" w:line="360" w:lineRule="auto"/>
        <w:rPr>
          <w:rFonts w:ascii="Arial" w:hAnsi="Arial" w:cs="Arial"/>
          <w:sz w:val="22"/>
        </w:rPr>
      </w:pPr>
      <w:r>
        <w:rPr>
          <w:rFonts w:ascii="Arial" w:hAnsi="Arial" w:cs="Arial"/>
          <w:b/>
          <w:sz w:val="22"/>
        </w:rPr>
        <w:t>7.</w:t>
      </w:r>
      <w:r w:rsidR="00127B69">
        <w:rPr>
          <w:rFonts w:ascii="Arial" w:hAnsi="Arial" w:cs="Arial"/>
          <w:b/>
          <w:sz w:val="22"/>
        </w:rPr>
        <w:t>3</w:t>
      </w:r>
      <w:r w:rsidR="00A82CDB" w:rsidRPr="00A84551">
        <w:rPr>
          <w:rFonts w:ascii="Arial" w:hAnsi="Arial" w:cs="Arial"/>
          <w:b/>
          <w:sz w:val="22"/>
        </w:rPr>
        <w:t>.</w:t>
      </w:r>
      <w:r w:rsidR="00A82CDB" w:rsidRPr="00A84551">
        <w:rPr>
          <w:rFonts w:ascii="Arial" w:hAnsi="Arial" w:cs="Arial"/>
          <w:sz w:val="22"/>
        </w:rPr>
        <w:t xml:space="preserve"> Ademais, mesmo com a edição do Decreto n.º 10.031/2019, que dispõe sobre a isenção de cobrança para as publicações no Diário Oficial da União realizadas por órgãos e entidades que integram o Orçamento Geral da União, o CRMV-ES está obrigado ao pagamento pela prestação do serviço, assim vejamos: </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“Art. 15.  Estarão sujeitos a pagamento para publicação no Diário Oficial da União os atos originários de:</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I - empresas estatais não dependentes de recursos do Tesouro Nacional para o custeio de despesas de pessoal ou para o custeio em geral;</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II - fundações federais de direito privado com natureza pública;</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III - outros entes federativos, inclusive de suas entidades vinculadas;</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IV - pessoas jurídicas de direito público externo;</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V - conselhos profissionais;</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VI - serviços sociais autônomos; e</w:t>
      </w:r>
    </w:p>
    <w:p w:rsidR="00A82CDB" w:rsidRPr="00A84551" w:rsidRDefault="00A82CDB" w:rsidP="00A82CDB">
      <w:pPr>
        <w:spacing w:after="0" w:line="360" w:lineRule="auto"/>
        <w:ind w:left="2832"/>
        <w:rPr>
          <w:rFonts w:ascii="Arial" w:hAnsi="Arial" w:cs="Arial"/>
          <w:szCs w:val="20"/>
        </w:rPr>
      </w:pPr>
      <w:r w:rsidRPr="00A84551">
        <w:rPr>
          <w:rFonts w:ascii="Arial" w:hAnsi="Arial" w:cs="Arial"/>
          <w:szCs w:val="20"/>
        </w:rPr>
        <w:t>VII - particulares em geral, inclusive de pessoas físicas.” (NR)</w:t>
      </w:r>
    </w:p>
    <w:p w:rsidR="00A82CDB" w:rsidRPr="00A84551" w:rsidRDefault="00A82CDB" w:rsidP="00A82CDB">
      <w:pPr>
        <w:spacing w:after="0" w:line="360" w:lineRule="auto"/>
        <w:rPr>
          <w:rFonts w:ascii="Arial" w:hAnsi="Arial" w:cs="Arial"/>
          <w:sz w:val="22"/>
        </w:rPr>
      </w:pPr>
    </w:p>
    <w:p w:rsidR="00A82CDB" w:rsidRPr="00A84551" w:rsidRDefault="00127B69" w:rsidP="00A82CDB">
      <w:pPr>
        <w:spacing w:after="0" w:line="360" w:lineRule="auto"/>
        <w:rPr>
          <w:rFonts w:ascii="Arial" w:hAnsi="Arial" w:cs="Arial"/>
          <w:sz w:val="22"/>
        </w:rPr>
      </w:pPr>
      <w:r>
        <w:rPr>
          <w:rFonts w:ascii="Arial" w:hAnsi="Arial" w:cs="Arial"/>
          <w:b/>
          <w:sz w:val="22"/>
        </w:rPr>
        <w:t>7.4</w:t>
      </w:r>
      <w:r w:rsidR="00A82CDB" w:rsidRPr="00A84551">
        <w:rPr>
          <w:rFonts w:ascii="Arial" w:hAnsi="Arial" w:cs="Arial"/>
          <w:b/>
          <w:sz w:val="22"/>
        </w:rPr>
        <w:t>.</w:t>
      </w:r>
      <w:r w:rsidR="00A82CDB" w:rsidRPr="00A84551">
        <w:rPr>
          <w:rFonts w:ascii="Arial" w:hAnsi="Arial" w:cs="Arial"/>
          <w:sz w:val="22"/>
        </w:rPr>
        <w:t xml:space="preserve"> Com relação ao valor contratado, não há que se falar em contratação pelo menor preço, pois há o monopólio da prestação do serviço por concessionária ou empresa pública. Assim sendo, não existe a menor possibilidade de alternativa à contratação com o fornecedor que se apresenta.</w:t>
      </w:r>
    </w:p>
    <w:p w:rsidR="00A82CDB" w:rsidRPr="00A84551" w:rsidRDefault="00362F96" w:rsidP="00A82CDB">
      <w:pPr>
        <w:spacing w:after="0" w:line="360" w:lineRule="auto"/>
        <w:rPr>
          <w:rFonts w:ascii="Arial" w:hAnsi="Arial" w:cs="Arial"/>
          <w:sz w:val="22"/>
        </w:rPr>
      </w:pPr>
      <w:r>
        <w:rPr>
          <w:rFonts w:ascii="Arial" w:hAnsi="Arial" w:cs="Arial"/>
          <w:b/>
          <w:sz w:val="22"/>
        </w:rPr>
        <w:t>7.</w:t>
      </w:r>
      <w:r w:rsidR="00127B69">
        <w:rPr>
          <w:rFonts w:ascii="Arial" w:hAnsi="Arial" w:cs="Arial"/>
          <w:b/>
          <w:sz w:val="22"/>
        </w:rPr>
        <w:t>5</w:t>
      </w:r>
      <w:r w:rsidR="00A82CDB" w:rsidRPr="00A84551">
        <w:rPr>
          <w:rFonts w:ascii="Arial" w:hAnsi="Arial" w:cs="Arial"/>
          <w:b/>
          <w:sz w:val="22"/>
        </w:rPr>
        <w:t>.</w:t>
      </w:r>
      <w:r w:rsidR="00A82CDB" w:rsidRPr="00A84551">
        <w:rPr>
          <w:rFonts w:ascii="Arial" w:hAnsi="Arial" w:cs="Arial"/>
          <w:sz w:val="22"/>
        </w:rPr>
        <w:t xml:space="preserve"> De todo modo, alinhando-se à IN n.º 05/2014 (art. 2º, §3º)</w:t>
      </w:r>
      <w:r w:rsidR="00A82CDB" w:rsidRPr="00A84551">
        <w:rPr>
          <w:rFonts w:ascii="Arial" w:hAnsi="Arial" w:cs="Arial"/>
          <w:sz w:val="22"/>
        </w:rPr>
        <w:footnoteReference w:id="1"/>
      </w:r>
      <w:r w:rsidR="00A82CDB" w:rsidRPr="00A84551">
        <w:rPr>
          <w:rFonts w:ascii="Arial" w:hAnsi="Arial" w:cs="Arial"/>
          <w:sz w:val="22"/>
        </w:rPr>
        <w:t>, assim como ao entendimento do Tribunal de Contas da União – TCU (Acórdão n.º 1565/2015-Plenário)</w:t>
      </w:r>
      <w:r w:rsidR="00A82CDB" w:rsidRPr="00A84551">
        <w:rPr>
          <w:rFonts w:ascii="Arial" w:hAnsi="Arial" w:cs="Arial"/>
          <w:sz w:val="22"/>
        </w:rPr>
        <w:footnoteReference w:id="2"/>
      </w:r>
      <w:r w:rsidR="00A82CDB" w:rsidRPr="00A84551">
        <w:rPr>
          <w:rFonts w:ascii="Arial" w:hAnsi="Arial" w:cs="Arial"/>
          <w:sz w:val="22"/>
        </w:rPr>
        <w:t xml:space="preserve">, as justificativas de preços, nos casos de inexigibilidade, devem, preferencialmente, ser realizadas mediante a comparação com os preços praticados pelo fornecedor junto a outras instituições públicas ou privadas, foram juntados no presente estudo a Portaria IN n.º 20/2017 e contratos firmados com a Imprensa Oficial, demonstram assim os custos de mercado para o tipo de contratação. </w:t>
      </w:r>
    </w:p>
    <w:p w:rsidR="00A82CDB" w:rsidRPr="00A84551" w:rsidRDefault="00A82CDB" w:rsidP="00125BF9">
      <w:pPr>
        <w:spacing w:after="0" w:line="360" w:lineRule="auto"/>
        <w:ind w:firstLine="709"/>
        <w:rPr>
          <w:rFonts w:ascii="Arial" w:hAnsi="Arial" w:cs="Arial"/>
          <w:sz w:val="22"/>
        </w:rPr>
      </w:pPr>
    </w:p>
    <w:p w:rsidR="00125BF9" w:rsidRPr="00A84551" w:rsidRDefault="00915E1C" w:rsidP="00125BF9">
      <w:pPr>
        <w:pBdr>
          <w:top w:val="single" w:sz="4" w:space="1" w:color="auto"/>
          <w:bottom w:val="single" w:sz="4" w:space="1" w:color="auto"/>
        </w:pBdr>
        <w:spacing w:after="0" w:line="360" w:lineRule="auto"/>
        <w:rPr>
          <w:rFonts w:ascii="Arial" w:hAnsi="Arial" w:cs="Arial"/>
          <w:b/>
          <w:sz w:val="22"/>
        </w:rPr>
      </w:pPr>
      <w:r w:rsidRPr="00A84551">
        <w:rPr>
          <w:rFonts w:ascii="Arial" w:hAnsi="Arial" w:cs="Arial"/>
          <w:b/>
          <w:sz w:val="22"/>
        </w:rPr>
        <w:t>8</w:t>
      </w:r>
      <w:r w:rsidR="00125BF9" w:rsidRPr="00A84551">
        <w:rPr>
          <w:rFonts w:ascii="Arial" w:hAnsi="Arial" w:cs="Arial"/>
          <w:b/>
          <w:sz w:val="22"/>
        </w:rPr>
        <w:tab/>
      </w:r>
      <w:r w:rsidR="00F7127C">
        <w:rPr>
          <w:rFonts w:ascii="Arial" w:hAnsi="Arial" w:cs="Arial"/>
          <w:b/>
          <w:sz w:val="22"/>
        </w:rPr>
        <w:t>Da d</w:t>
      </w:r>
      <w:r w:rsidRPr="00A84551">
        <w:rPr>
          <w:rFonts w:ascii="Arial" w:hAnsi="Arial" w:cs="Arial"/>
          <w:b/>
          <w:sz w:val="22"/>
        </w:rPr>
        <w:t>escrição da solução como um todo</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8.1.</w:t>
      </w:r>
      <w:r w:rsidRPr="00A84551">
        <w:rPr>
          <w:rFonts w:ascii="Arial" w:hAnsi="Arial" w:cs="Arial"/>
          <w:sz w:val="22"/>
        </w:rPr>
        <w:t xml:space="preserve"> Quanto à contratação em questão, trata-se de hipótese em que a Administração Pública se situa na qualidade de usuária ou consumidora de serviço público, em condição de igualdade como qualquer outro usuário, vinculada através do contrato de adesão e de consumo, em que as regras são predominantemente privadas.</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8.2.</w:t>
      </w:r>
      <w:r w:rsidRPr="00A84551">
        <w:rPr>
          <w:rFonts w:ascii="Arial" w:hAnsi="Arial" w:cs="Arial"/>
          <w:sz w:val="22"/>
        </w:rPr>
        <w:t xml:space="preserve"> A contratação em tela NÃO se utilizará de mão de obra com dedicação exclusiva, ou seja, diversas recomendações contidas na IN Seges/MPDG nº 5/2017, não se aplicam ao caso concreto. </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8.3.</w:t>
      </w:r>
      <w:r w:rsidRPr="00A84551">
        <w:rPr>
          <w:rFonts w:ascii="Arial" w:hAnsi="Arial" w:cs="Arial"/>
          <w:sz w:val="22"/>
        </w:rPr>
        <w:t xml:space="preserve"> A remuneração será pelos serviços efetivamente prestados com base nos valores da Portaria da Imprensa Nacional nº 20/2017, </w:t>
      </w:r>
      <w:r w:rsidR="00362F96">
        <w:rPr>
          <w:rFonts w:ascii="Arial" w:hAnsi="Arial" w:cs="Arial"/>
          <w:sz w:val="22"/>
        </w:rPr>
        <w:t xml:space="preserve">e posteriormente </w:t>
      </w:r>
      <w:r w:rsidR="00362F96" w:rsidRPr="00362F96">
        <w:rPr>
          <w:rFonts w:ascii="Arial" w:hAnsi="Arial" w:cs="Arial"/>
          <w:szCs w:val="24"/>
        </w:rPr>
        <w:t>Portaria IN/SG/PR Nº 110</w:t>
      </w:r>
      <w:r w:rsidR="00362F96" w:rsidRPr="00493E71">
        <w:rPr>
          <w:rFonts w:ascii="Arial" w:hAnsi="Arial" w:cs="Arial"/>
          <w:szCs w:val="24"/>
        </w:rPr>
        <w:t xml:space="preserve">, de 18 de março de 2022, </w:t>
      </w:r>
      <w:r w:rsidR="00362F96">
        <w:rPr>
          <w:rFonts w:ascii="Arial" w:hAnsi="Arial" w:cs="Arial"/>
          <w:sz w:val="22"/>
        </w:rPr>
        <w:t xml:space="preserve"> </w:t>
      </w:r>
      <w:r w:rsidRPr="00A84551">
        <w:rPr>
          <w:rFonts w:ascii="Arial" w:hAnsi="Arial" w:cs="Arial"/>
          <w:sz w:val="22"/>
        </w:rPr>
        <w:t xml:space="preserve">em consonância </w:t>
      </w:r>
      <w:r w:rsidRPr="00362F96">
        <w:rPr>
          <w:rFonts w:ascii="Arial" w:hAnsi="Arial" w:cs="Arial"/>
          <w:sz w:val="22"/>
        </w:rPr>
        <w:t xml:space="preserve">com </w:t>
      </w:r>
      <w:r w:rsidR="00362F96" w:rsidRPr="00362F96">
        <w:rPr>
          <w:rFonts w:ascii="Arial" w:hAnsi="Arial" w:cs="Arial"/>
          <w:sz w:val="22"/>
        </w:rPr>
        <w:t xml:space="preserve"> </w:t>
      </w:r>
      <w:r w:rsidRPr="00362F96">
        <w:rPr>
          <w:rFonts w:ascii="Arial" w:hAnsi="Arial" w:cs="Arial"/>
          <w:sz w:val="22"/>
        </w:rPr>
        <w:t>anexo V, item 2.6, alíneas “d” e “d.1” da IN Seges/MPDG nº 5/2017, com prestação dos serviços requisitados pelo CRMV-ES.</w:t>
      </w:r>
    </w:p>
    <w:p w:rsidR="00915E1C" w:rsidRPr="00A84551" w:rsidRDefault="00915E1C" w:rsidP="00915E1C">
      <w:pPr>
        <w:spacing w:after="0" w:line="360" w:lineRule="auto"/>
        <w:rPr>
          <w:rFonts w:ascii="Arial" w:hAnsi="Arial" w:cs="Arial"/>
          <w:sz w:val="22"/>
        </w:rPr>
      </w:pPr>
    </w:p>
    <w:p w:rsidR="00125BF9" w:rsidRPr="00A84551" w:rsidRDefault="00915E1C" w:rsidP="00125BF9">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9</w:t>
      </w:r>
      <w:r w:rsidR="00125BF9" w:rsidRPr="00A84551">
        <w:rPr>
          <w:rFonts w:ascii="Arial" w:hAnsi="Arial" w:cs="Arial"/>
          <w:b/>
          <w:sz w:val="22"/>
          <w:szCs w:val="22"/>
        </w:rPr>
        <w:tab/>
      </w:r>
      <w:r w:rsidR="00F7127C">
        <w:rPr>
          <w:rFonts w:ascii="Arial" w:hAnsi="Arial" w:cs="Arial"/>
          <w:b/>
          <w:sz w:val="22"/>
          <w:szCs w:val="22"/>
          <w:lang w:val="pt-PT"/>
        </w:rPr>
        <w:t>Da j</w:t>
      </w:r>
      <w:r w:rsidRPr="00A84551">
        <w:rPr>
          <w:rFonts w:ascii="Arial" w:hAnsi="Arial" w:cs="Arial"/>
          <w:b/>
          <w:sz w:val="22"/>
          <w:szCs w:val="22"/>
          <w:lang w:val="pt-PT"/>
        </w:rPr>
        <w:t>ustificativa para o parcelamento ou não da solução</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9.1.</w:t>
      </w:r>
      <w:r w:rsidRPr="00A84551">
        <w:rPr>
          <w:rFonts w:ascii="Arial" w:hAnsi="Arial" w:cs="Arial"/>
          <w:sz w:val="22"/>
        </w:rPr>
        <w:t xml:space="preserve"> É sabido que os objetos, quando divisíveis, são obrigatórias suas aquisições por item e não por preço global, conforme previsto no art. 23 §§ 1º e 2º da Lei nº 8.6</w:t>
      </w:r>
      <w:r w:rsidR="00362F96">
        <w:rPr>
          <w:rFonts w:ascii="Arial" w:hAnsi="Arial" w:cs="Arial"/>
          <w:sz w:val="22"/>
        </w:rPr>
        <w:t>6</w:t>
      </w:r>
      <w:r w:rsidRPr="00A84551">
        <w:rPr>
          <w:rFonts w:ascii="Arial" w:hAnsi="Arial" w:cs="Arial"/>
          <w:sz w:val="22"/>
        </w:rPr>
        <w:t>6/93 e Súmula 247 do TCU.</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9.2.</w:t>
      </w:r>
      <w:r w:rsidRPr="00A84551">
        <w:rPr>
          <w:rFonts w:ascii="Arial" w:hAnsi="Arial" w:cs="Arial"/>
          <w:sz w:val="22"/>
        </w:rPr>
        <w:t xml:space="preserve"> Tal medida visa propiciar a ampla participação de licitantes que, embora não dispondo de capacidade para a execução, fornecimento ou aquisição da totalidade do objeto, possam fazê-lo com relação a itens ou unidades autônomas.</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9.3.</w:t>
      </w:r>
      <w:r w:rsidRPr="00A84551">
        <w:rPr>
          <w:rFonts w:ascii="Arial" w:hAnsi="Arial" w:cs="Arial"/>
          <w:sz w:val="22"/>
        </w:rPr>
        <w:t xml:space="preserve"> No caso em comento, os serviços a serem contratados envolvem a publicação no Diário Oficial da União de atos oficiais e demais matérias de interesse da contratante.</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9.4.</w:t>
      </w:r>
      <w:r w:rsidRPr="00A84551">
        <w:rPr>
          <w:rFonts w:ascii="Arial" w:hAnsi="Arial" w:cs="Arial"/>
          <w:sz w:val="22"/>
        </w:rPr>
        <w:t xml:space="preserve"> Sendo assim, no presente caso, há somente um item a ser contratado e apenas uma empresa apta a prestar o serviço.</w:t>
      </w:r>
    </w:p>
    <w:p w:rsidR="00915E1C" w:rsidRPr="00A84551" w:rsidRDefault="00915E1C" w:rsidP="00915E1C">
      <w:pPr>
        <w:rPr>
          <w:rFonts w:ascii="Arial" w:eastAsia="Arial Unicode MS" w:hAnsi="Arial" w:cs="Arial"/>
          <w:smallCaps/>
          <w:sz w:val="22"/>
        </w:rPr>
      </w:pPr>
    </w:p>
    <w:p w:rsidR="00125BF9" w:rsidRPr="00A84551" w:rsidRDefault="00125BF9" w:rsidP="00125BF9">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1</w:t>
      </w:r>
      <w:r w:rsidR="00915E1C" w:rsidRPr="00A84551">
        <w:rPr>
          <w:rFonts w:ascii="Arial" w:hAnsi="Arial" w:cs="Arial"/>
          <w:b/>
          <w:sz w:val="22"/>
          <w:szCs w:val="22"/>
        </w:rPr>
        <w:t>0</w:t>
      </w:r>
      <w:r w:rsidRPr="00A84551">
        <w:rPr>
          <w:rFonts w:ascii="Arial" w:hAnsi="Arial" w:cs="Arial"/>
          <w:b/>
          <w:sz w:val="22"/>
          <w:szCs w:val="22"/>
        </w:rPr>
        <w:tab/>
      </w:r>
      <w:r w:rsidR="00F7127C">
        <w:rPr>
          <w:rFonts w:ascii="Arial" w:hAnsi="Arial" w:cs="Arial"/>
          <w:b/>
          <w:sz w:val="22"/>
          <w:szCs w:val="22"/>
        </w:rPr>
        <w:t>Dos r</w:t>
      </w:r>
      <w:r w:rsidR="00915E1C" w:rsidRPr="00A84551">
        <w:rPr>
          <w:rFonts w:ascii="Arial" w:hAnsi="Arial" w:cs="Arial"/>
          <w:b/>
          <w:bCs w:val="0"/>
          <w:sz w:val="22"/>
          <w:szCs w:val="22"/>
          <w:lang w:val="pt-PT"/>
        </w:rPr>
        <w:t xml:space="preserve">esultados pretendidos </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10.1.</w:t>
      </w:r>
      <w:r w:rsidRPr="00A84551">
        <w:rPr>
          <w:rFonts w:ascii="Arial" w:hAnsi="Arial" w:cs="Arial"/>
          <w:sz w:val="22"/>
        </w:rPr>
        <w:t xml:space="preserve"> Destaque-se que inexistem quadros funcionais do CRMV-ES capazes de desempenhar a execução dos serviços em análise, o que impede o aproveitamento de recursos humanos existentes. </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10.2.</w:t>
      </w:r>
      <w:r w:rsidRPr="00A84551">
        <w:rPr>
          <w:rFonts w:ascii="Arial" w:hAnsi="Arial" w:cs="Arial"/>
          <w:sz w:val="22"/>
        </w:rPr>
        <w:t xml:space="preserve"> Ademais, trata-se de contratação de serviços prestados por empresa pública criada para atender especificamente a finalidade a que se destina, o que afastaria a prestação de tais serviços por outros entes públicos ou privados.</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10.3.</w:t>
      </w:r>
      <w:r w:rsidRPr="00A84551">
        <w:rPr>
          <w:rFonts w:ascii="Arial" w:hAnsi="Arial" w:cs="Arial"/>
          <w:sz w:val="22"/>
        </w:rPr>
        <w:t xml:space="preserve"> Não serão disponibilizados recursos materiais ou financeiros para a execução dos serviços, exceto os valores referentes ao pagamento da fatura mensal.</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10.4.</w:t>
      </w:r>
      <w:r w:rsidRPr="00A84551">
        <w:rPr>
          <w:rFonts w:ascii="Arial" w:hAnsi="Arial" w:cs="Arial"/>
          <w:sz w:val="22"/>
        </w:rPr>
        <w:t xml:space="preserve"> O resultado pretendido é aquele definido quando da descrição da necessidade da contratação.</w:t>
      </w:r>
    </w:p>
    <w:p w:rsidR="00915E1C" w:rsidRPr="00A84551" w:rsidRDefault="00915E1C" w:rsidP="00915E1C">
      <w:pPr>
        <w:rPr>
          <w:rFonts w:ascii="Arial" w:eastAsia="Arial Unicode MS" w:hAnsi="Arial" w:cs="Arial"/>
          <w:smallCaps/>
          <w:sz w:val="22"/>
        </w:rPr>
      </w:pPr>
    </w:p>
    <w:p w:rsidR="00915E1C" w:rsidRPr="00A84551" w:rsidRDefault="00F7127C" w:rsidP="00915E1C">
      <w:pPr>
        <w:pStyle w:val="Ttulo1"/>
        <w:numPr>
          <w:ilvl w:val="0"/>
          <w:numId w:val="0"/>
        </w:numPr>
        <w:pBdr>
          <w:top w:val="single" w:sz="4" w:space="1" w:color="auto"/>
        </w:pBdr>
        <w:spacing w:before="0" w:after="0" w:line="360" w:lineRule="auto"/>
        <w:rPr>
          <w:rFonts w:ascii="Arial" w:hAnsi="Arial" w:cs="Arial"/>
          <w:b/>
          <w:sz w:val="22"/>
          <w:szCs w:val="22"/>
        </w:rPr>
      </w:pPr>
      <w:r>
        <w:rPr>
          <w:rFonts w:ascii="Arial" w:hAnsi="Arial" w:cs="Arial"/>
          <w:b/>
          <w:sz w:val="22"/>
          <w:szCs w:val="22"/>
        </w:rPr>
        <w:t>11</w:t>
      </w:r>
      <w:r>
        <w:rPr>
          <w:rFonts w:ascii="Arial" w:hAnsi="Arial" w:cs="Arial"/>
          <w:b/>
          <w:sz w:val="22"/>
          <w:szCs w:val="22"/>
        </w:rPr>
        <w:tab/>
        <w:t>Das p</w:t>
      </w:r>
      <w:r w:rsidR="00463167" w:rsidRPr="00463167">
        <w:rPr>
          <w:rFonts w:ascii="Arial" w:hAnsi="Arial" w:cs="Arial"/>
          <w:b/>
          <w:sz w:val="22"/>
          <w:szCs w:val="22"/>
        </w:rPr>
        <w:t>rovidências a serem adotadas pela administração</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11.1</w:t>
      </w:r>
      <w:r w:rsidRPr="00A84551">
        <w:rPr>
          <w:rFonts w:ascii="Arial" w:hAnsi="Arial" w:cs="Arial"/>
          <w:sz w:val="22"/>
        </w:rPr>
        <w:t>. Não há necessidade de adequação do ambiente físico, uma vez que os serviços serão prestados pela estrutura física e de pessoal da futura contratada.</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11.2.</w:t>
      </w:r>
      <w:r w:rsidRPr="00A84551">
        <w:rPr>
          <w:rFonts w:ascii="Arial" w:hAnsi="Arial" w:cs="Arial"/>
          <w:sz w:val="22"/>
        </w:rPr>
        <w:t xml:space="preserve"> Quanto </w:t>
      </w:r>
      <w:r w:rsidR="00463167" w:rsidRPr="00A84551">
        <w:rPr>
          <w:rFonts w:ascii="Arial" w:hAnsi="Arial" w:cs="Arial"/>
          <w:sz w:val="22"/>
        </w:rPr>
        <w:t>à</w:t>
      </w:r>
      <w:r w:rsidRPr="00A84551">
        <w:rPr>
          <w:rFonts w:ascii="Arial" w:hAnsi="Arial" w:cs="Arial"/>
          <w:sz w:val="22"/>
        </w:rPr>
        <w:t xml:space="preserve"> necessidade de capacitação dos servidores que atuam nas fases de contratação e de fiscalização dos serviços, tais ações estão sendo implementadas como medida de boa gestão, a exemplo das capacitações que já foram oferecidas aos servidores do CRMV-ES.</w:t>
      </w:r>
    </w:p>
    <w:p w:rsidR="00915E1C" w:rsidRPr="00A84551" w:rsidRDefault="00915E1C" w:rsidP="00915E1C">
      <w:pPr>
        <w:rPr>
          <w:rFonts w:ascii="Arial" w:eastAsia="Arial Unicode MS" w:hAnsi="Arial" w:cs="Arial"/>
          <w:smallCaps/>
          <w:sz w:val="22"/>
        </w:rPr>
      </w:pPr>
    </w:p>
    <w:p w:rsidR="00915E1C" w:rsidRPr="00A84551" w:rsidRDefault="00F7127C" w:rsidP="00915E1C">
      <w:pPr>
        <w:pStyle w:val="Ttulo1"/>
        <w:numPr>
          <w:ilvl w:val="0"/>
          <w:numId w:val="0"/>
        </w:numPr>
        <w:pBdr>
          <w:top w:val="single" w:sz="4" w:space="1" w:color="auto"/>
        </w:pBdr>
        <w:spacing w:before="0" w:after="0" w:line="360" w:lineRule="auto"/>
        <w:rPr>
          <w:rFonts w:ascii="Arial" w:hAnsi="Arial" w:cs="Arial"/>
          <w:b/>
          <w:sz w:val="22"/>
          <w:szCs w:val="22"/>
        </w:rPr>
      </w:pPr>
      <w:r>
        <w:rPr>
          <w:rFonts w:ascii="Arial" w:hAnsi="Arial" w:cs="Arial"/>
          <w:b/>
          <w:sz w:val="22"/>
          <w:szCs w:val="22"/>
        </w:rPr>
        <w:t>12</w:t>
      </w:r>
      <w:r>
        <w:rPr>
          <w:rFonts w:ascii="Arial" w:hAnsi="Arial" w:cs="Arial"/>
          <w:b/>
          <w:sz w:val="22"/>
          <w:szCs w:val="22"/>
        </w:rPr>
        <w:tab/>
        <w:t>Das c</w:t>
      </w:r>
      <w:r w:rsidR="00915E1C" w:rsidRPr="00A84551">
        <w:rPr>
          <w:rFonts w:ascii="Arial" w:hAnsi="Arial" w:cs="Arial"/>
          <w:b/>
          <w:sz w:val="22"/>
          <w:szCs w:val="22"/>
        </w:rPr>
        <w:t>ontratações correlatas e/ou interdependentes</w:t>
      </w:r>
    </w:p>
    <w:p w:rsidR="00915E1C" w:rsidRPr="00A84551" w:rsidRDefault="00915E1C" w:rsidP="00915E1C">
      <w:pPr>
        <w:spacing w:after="0" w:line="360" w:lineRule="auto"/>
        <w:rPr>
          <w:rFonts w:ascii="Arial" w:hAnsi="Arial" w:cs="Arial"/>
          <w:b/>
          <w:sz w:val="22"/>
        </w:rPr>
      </w:pPr>
      <w:r w:rsidRPr="00A84551">
        <w:rPr>
          <w:rFonts w:ascii="Arial" w:hAnsi="Arial" w:cs="Arial"/>
          <w:b/>
          <w:sz w:val="22"/>
        </w:rPr>
        <w:t xml:space="preserve">12.1. </w:t>
      </w:r>
      <w:r w:rsidRPr="00A84551">
        <w:rPr>
          <w:rFonts w:ascii="Arial" w:hAnsi="Arial" w:cs="Arial"/>
          <w:sz w:val="22"/>
        </w:rPr>
        <w:t>No caso em tela, não há necessidade de contratações correlatas e/ou interdependentes.</w:t>
      </w:r>
    </w:p>
    <w:p w:rsidR="00915E1C" w:rsidRPr="00A84551" w:rsidRDefault="00915E1C" w:rsidP="00915E1C">
      <w:pPr>
        <w:spacing w:after="0" w:line="360" w:lineRule="auto"/>
        <w:rPr>
          <w:rFonts w:ascii="Arial" w:hAnsi="Arial" w:cs="Arial"/>
          <w:sz w:val="22"/>
        </w:rPr>
      </w:pPr>
      <w:r w:rsidRPr="00A84551">
        <w:rPr>
          <w:rFonts w:ascii="Arial" w:hAnsi="Arial" w:cs="Arial"/>
          <w:b/>
          <w:sz w:val="22"/>
        </w:rPr>
        <w:t xml:space="preserve">12.2. </w:t>
      </w:r>
      <w:r w:rsidRPr="00A84551">
        <w:rPr>
          <w:rFonts w:ascii="Arial" w:hAnsi="Arial" w:cs="Arial"/>
          <w:sz w:val="22"/>
        </w:rPr>
        <w:t>Entretanto, tal contratação se torna inescusável diante obrigatoriedade da Administração Pública em dar publicidade a seus atos oficiais, assim tal condição determinado na Constituição Federal de 1988:</w:t>
      </w:r>
    </w:p>
    <w:p w:rsidR="00915E1C" w:rsidRPr="00A84551" w:rsidRDefault="00915E1C" w:rsidP="00A84551">
      <w:pPr>
        <w:spacing w:after="0" w:line="360" w:lineRule="auto"/>
        <w:ind w:left="2832"/>
        <w:rPr>
          <w:rFonts w:ascii="Arial" w:hAnsi="Arial" w:cs="Arial"/>
          <w:i/>
          <w:szCs w:val="20"/>
        </w:rPr>
      </w:pPr>
      <w:r w:rsidRPr="00A84551">
        <w:rPr>
          <w:rFonts w:ascii="Arial" w:hAnsi="Arial" w:cs="Arial"/>
          <w:i/>
          <w:szCs w:val="20"/>
        </w:rPr>
        <w:t xml:space="preserve">Art. 37. A administração pública direta e indireta de qualquer dos Poderes da União, dos Estados, do Distrito Federal e dos Municípios obedecerá aos princípios de legalidade, impessoalidade, moralidade, publicidade e eficiência e, também, ao seguinte: </w:t>
      </w:r>
    </w:p>
    <w:p w:rsidR="00915E1C" w:rsidRPr="00A84551" w:rsidRDefault="00915E1C" w:rsidP="00915E1C">
      <w:pPr>
        <w:rPr>
          <w:rFonts w:ascii="Arial" w:eastAsia="Arial Unicode MS" w:hAnsi="Arial" w:cs="Arial"/>
          <w:smallCaps/>
        </w:rPr>
      </w:pPr>
    </w:p>
    <w:p w:rsidR="00915E1C" w:rsidRPr="00A84551" w:rsidRDefault="00915E1C" w:rsidP="00915E1C">
      <w:pPr>
        <w:pStyle w:val="Ttulo1"/>
        <w:numPr>
          <w:ilvl w:val="0"/>
          <w:numId w:val="0"/>
        </w:numPr>
        <w:pBdr>
          <w:top w:val="single" w:sz="4" w:space="1" w:color="auto"/>
        </w:pBdr>
        <w:spacing w:before="0" w:after="0" w:line="360" w:lineRule="auto"/>
        <w:rPr>
          <w:rFonts w:ascii="Arial" w:hAnsi="Arial" w:cs="Arial"/>
          <w:b/>
          <w:sz w:val="22"/>
          <w:szCs w:val="22"/>
        </w:rPr>
      </w:pPr>
      <w:r w:rsidRPr="00A84551">
        <w:rPr>
          <w:rFonts w:ascii="Arial" w:hAnsi="Arial" w:cs="Arial"/>
          <w:b/>
          <w:sz w:val="22"/>
          <w:szCs w:val="22"/>
        </w:rPr>
        <w:t>13</w:t>
      </w:r>
      <w:r w:rsidRPr="00A84551">
        <w:rPr>
          <w:rFonts w:ascii="Arial" w:hAnsi="Arial" w:cs="Arial"/>
          <w:b/>
          <w:sz w:val="22"/>
          <w:szCs w:val="22"/>
        </w:rPr>
        <w:tab/>
      </w:r>
      <w:r w:rsidR="00A84551" w:rsidRPr="00A84551">
        <w:rPr>
          <w:rFonts w:ascii="Arial" w:hAnsi="Arial" w:cs="Arial"/>
          <w:b/>
          <w:sz w:val="22"/>
          <w:szCs w:val="22"/>
        </w:rPr>
        <w:t>Da</w:t>
      </w:r>
      <w:r w:rsidRPr="00A84551">
        <w:rPr>
          <w:rFonts w:ascii="Arial" w:hAnsi="Arial" w:cs="Arial"/>
          <w:b/>
          <w:sz w:val="22"/>
          <w:szCs w:val="22"/>
        </w:rPr>
        <w:t xml:space="preserve"> </w:t>
      </w:r>
      <w:r w:rsidR="00A84551" w:rsidRPr="00A84551">
        <w:rPr>
          <w:rFonts w:ascii="Arial" w:hAnsi="Arial" w:cs="Arial"/>
          <w:b/>
          <w:sz w:val="22"/>
          <w:szCs w:val="22"/>
        </w:rPr>
        <w:t>declaração de viabilidade ou não da contratação</w:t>
      </w:r>
    </w:p>
    <w:p w:rsidR="00A84551" w:rsidRPr="00A84551" w:rsidRDefault="00A84551" w:rsidP="00A84551">
      <w:pPr>
        <w:tabs>
          <w:tab w:val="left" w:pos="2078"/>
        </w:tabs>
        <w:spacing w:line="360" w:lineRule="auto"/>
        <w:ind w:right="105"/>
        <w:rPr>
          <w:rFonts w:ascii="Arial" w:hAnsi="Arial" w:cs="Arial"/>
          <w:sz w:val="24"/>
          <w:szCs w:val="24"/>
        </w:rPr>
      </w:pPr>
      <w:r w:rsidRPr="00A84551">
        <w:rPr>
          <w:rFonts w:ascii="Arial" w:hAnsi="Arial" w:cs="Arial"/>
          <w:b/>
          <w:sz w:val="22"/>
        </w:rPr>
        <w:t xml:space="preserve">13.1. </w:t>
      </w:r>
      <w:r w:rsidRPr="00A84551">
        <w:rPr>
          <w:rFonts w:ascii="Arial" w:hAnsi="Arial" w:cs="Arial"/>
          <w:sz w:val="24"/>
          <w:szCs w:val="24"/>
        </w:rPr>
        <w:t>Com base nos elementos anteriores do presente documento de estudos preliminares, declaro</w:t>
      </w:r>
      <w:r w:rsidRPr="00A84551">
        <w:rPr>
          <w:rFonts w:ascii="Arial" w:hAnsi="Arial" w:cs="Arial"/>
          <w:spacing w:val="-23"/>
          <w:sz w:val="24"/>
          <w:szCs w:val="24"/>
        </w:rPr>
        <w:t xml:space="preserve"> </w:t>
      </w:r>
      <w:r w:rsidRPr="00A84551">
        <w:rPr>
          <w:rFonts w:ascii="Arial" w:hAnsi="Arial" w:cs="Arial"/>
          <w:sz w:val="24"/>
          <w:szCs w:val="24"/>
        </w:rPr>
        <w:t>que:</w:t>
      </w:r>
    </w:p>
    <w:p w:rsidR="00A84551" w:rsidRPr="00A84551" w:rsidRDefault="00A84551" w:rsidP="00A84551">
      <w:pPr>
        <w:spacing w:before="1" w:line="360" w:lineRule="auto"/>
        <w:ind w:left="1389"/>
        <w:rPr>
          <w:rFonts w:ascii="Arial" w:hAnsi="Arial" w:cs="Arial"/>
          <w:sz w:val="24"/>
          <w:szCs w:val="24"/>
        </w:rPr>
      </w:pPr>
      <w:r w:rsidRPr="00A84551">
        <w:rPr>
          <w:rFonts w:ascii="Arial" w:hAnsi="Arial" w:cs="Arial"/>
          <w:w w:val="95"/>
          <w:sz w:val="24"/>
          <w:szCs w:val="24"/>
        </w:rPr>
        <w:t>(</w:t>
      </w:r>
      <w:r w:rsidRPr="00A84551">
        <w:rPr>
          <w:rFonts w:ascii="Arial" w:hAnsi="Arial" w:cs="Arial"/>
          <w:sz w:val="24"/>
          <w:szCs w:val="24"/>
        </w:rPr>
        <w:t>X) É VIÁVEL a presente contratação</w:t>
      </w:r>
    </w:p>
    <w:p w:rsidR="00A84551" w:rsidRPr="00A84551" w:rsidRDefault="00A84551" w:rsidP="00A84551">
      <w:pPr>
        <w:spacing w:line="360" w:lineRule="auto"/>
        <w:ind w:left="1389"/>
        <w:rPr>
          <w:rFonts w:ascii="Arial" w:hAnsi="Arial" w:cs="Arial"/>
          <w:sz w:val="24"/>
          <w:szCs w:val="24"/>
        </w:rPr>
      </w:pPr>
      <w:r w:rsidRPr="00A84551">
        <w:rPr>
          <w:rFonts w:ascii="Arial" w:hAnsi="Arial" w:cs="Arial"/>
          <w:sz w:val="24"/>
          <w:szCs w:val="24"/>
        </w:rPr>
        <w:t>( ) NAO E VIAVEL a presente contratação</w:t>
      </w:r>
    </w:p>
    <w:p w:rsidR="00915E1C" w:rsidRPr="00A84551" w:rsidRDefault="00915E1C" w:rsidP="00915E1C">
      <w:pPr>
        <w:spacing w:after="0" w:line="360" w:lineRule="auto"/>
        <w:rPr>
          <w:rFonts w:ascii="Arial" w:hAnsi="Arial" w:cs="Arial"/>
          <w:sz w:val="22"/>
        </w:rPr>
      </w:pPr>
    </w:p>
    <w:p w:rsidR="00A84551" w:rsidRPr="00A84551" w:rsidRDefault="00A84551" w:rsidP="00A84551">
      <w:pPr>
        <w:spacing w:line="360" w:lineRule="auto"/>
        <w:jc w:val="center"/>
        <w:rPr>
          <w:rFonts w:ascii="Arial" w:hAnsi="Arial" w:cs="Arial"/>
          <w:sz w:val="24"/>
          <w:szCs w:val="24"/>
        </w:rPr>
      </w:pPr>
      <w:r w:rsidRPr="00A84551">
        <w:rPr>
          <w:rFonts w:ascii="Arial" w:hAnsi="Arial" w:cs="Arial"/>
          <w:sz w:val="24"/>
          <w:szCs w:val="24"/>
        </w:rPr>
        <w:t>Vitória, 21 de março de 2022.</w:t>
      </w:r>
    </w:p>
    <w:p w:rsidR="00A84551" w:rsidRDefault="00A84551" w:rsidP="00F7127C">
      <w:pPr>
        <w:tabs>
          <w:tab w:val="left" w:pos="426"/>
        </w:tabs>
        <w:spacing w:after="0"/>
        <w:jc w:val="center"/>
        <w:rPr>
          <w:rFonts w:ascii="Arial" w:eastAsia="Times New Roman" w:hAnsi="Arial" w:cs="Arial"/>
          <w:sz w:val="22"/>
          <w:lang w:eastAsia="pt-BR"/>
        </w:rPr>
      </w:pPr>
    </w:p>
    <w:p w:rsidR="00F7127C" w:rsidRPr="00F7127C" w:rsidRDefault="00F7127C" w:rsidP="00F7127C">
      <w:pPr>
        <w:tabs>
          <w:tab w:val="left" w:pos="426"/>
        </w:tabs>
        <w:spacing w:after="0"/>
        <w:jc w:val="center"/>
        <w:rPr>
          <w:rFonts w:ascii="Arial" w:eastAsia="Times New Roman" w:hAnsi="Arial" w:cs="Arial"/>
          <w:sz w:val="22"/>
          <w:lang w:eastAsia="pt-BR"/>
        </w:rPr>
      </w:pPr>
    </w:p>
    <w:p w:rsidR="00A84551" w:rsidRPr="00F7127C" w:rsidRDefault="00362F96" w:rsidP="00F7127C">
      <w:pPr>
        <w:tabs>
          <w:tab w:val="left" w:pos="426"/>
        </w:tabs>
        <w:spacing w:after="0"/>
        <w:jc w:val="center"/>
        <w:rPr>
          <w:rFonts w:ascii="Arial" w:eastAsia="Times New Roman" w:hAnsi="Arial" w:cs="Arial"/>
          <w:sz w:val="22"/>
          <w:lang w:eastAsia="pt-BR"/>
        </w:rPr>
      </w:pPr>
      <w:r w:rsidRPr="00F7127C">
        <w:rPr>
          <w:rFonts w:ascii="Arial" w:eastAsia="Times New Roman" w:hAnsi="Arial" w:cs="Arial"/>
          <w:sz w:val="22"/>
          <w:lang w:eastAsia="pt-BR"/>
        </w:rPr>
        <w:t>Gabriella Karina Damacena</w:t>
      </w:r>
    </w:p>
    <w:p w:rsidR="00362F96" w:rsidRPr="00F7127C" w:rsidRDefault="00362F96" w:rsidP="00F7127C">
      <w:pPr>
        <w:tabs>
          <w:tab w:val="left" w:pos="426"/>
        </w:tabs>
        <w:spacing w:after="0"/>
        <w:jc w:val="center"/>
        <w:rPr>
          <w:rFonts w:ascii="Arial" w:eastAsia="Times New Roman" w:hAnsi="Arial" w:cs="Arial"/>
          <w:sz w:val="22"/>
          <w:lang w:eastAsia="pt-BR"/>
        </w:rPr>
      </w:pPr>
      <w:r w:rsidRPr="00F7127C">
        <w:rPr>
          <w:rFonts w:ascii="Arial" w:eastAsia="Times New Roman" w:hAnsi="Arial" w:cs="Arial"/>
          <w:sz w:val="22"/>
          <w:lang w:eastAsia="pt-BR"/>
        </w:rPr>
        <w:t>Assessora da Secretaria Geral</w:t>
      </w:r>
    </w:p>
    <w:p w:rsidR="00A84551" w:rsidRPr="00F7127C" w:rsidRDefault="00362F96" w:rsidP="00F7127C">
      <w:pPr>
        <w:tabs>
          <w:tab w:val="left" w:pos="426"/>
        </w:tabs>
        <w:spacing w:after="0"/>
        <w:jc w:val="center"/>
        <w:rPr>
          <w:rFonts w:ascii="Arial" w:eastAsia="Times New Roman" w:hAnsi="Arial" w:cs="Arial"/>
          <w:sz w:val="22"/>
          <w:lang w:eastAsia="pt-BR"/>
        </w:rPr>
      </w:pPr>
      <w:r w:rsidRPr="00F7127C">
        <w:rPr>
          <w:rFonts w:ascii="Arial" w:eastAsia="Times New Roman" w:hAnsi="Arial" w:cs="Arial"/>
          <w:sz w:val="22"/>
          <w:lang w:eastAsia="pt-BR"/>
        </w:rPr>
        <w:t>Matrícula nº 049</w:t>
      </w:r>
    </w:p>
    <w:p w:rsidR="00C433E6" w:rsidRPr="00A84551" w:rsidRDefault="00C433E6" w:rsidP="00F7127C">
      <w:pPr>
        <w:tabs>
          <w:tab w:val="left" w:pos="426"/>
        </w:tabs>
        <w:spacing w:after="0"/>
        <w:jc w:val="center"/>
        <w:rPr>
          <w:rFonts w:ascii="Arial" w:hAnsi="Arial" w:cs="Arial"/>
        </w:rPr>
      </w:pPr>
    </w:p>
    <w:sectPr w:rsidR="00C433E6" w:rsidRPr="00A84551" w:rsidSect="00D47907">
      <w:headerReference w:type="default" r:id="rId22"/>
      <w:footerReference w:type="default" r:id="rId23"/>
      <w:pgSz w:w="11906" w:h="16838" w:code="9"/>
      <w:pgMar w:top="2520" w:right="851" w:bottom="1418" w:left="1418"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170" w:rsidRDefault="00F21170" w:rsidP="00125BF9">
      <w:pPr>
        <w:spacing w:after="0"/>
      </w:pPr>
      <w:r>
        <w:separator/>
      </w:r>
    </w:p>
  </w:endnote>
  <w:endnote w:type="continuationSeparator" w:id="0">
    <w:p w:rsidR="00F21170" w:rsidRDefault="00F21170" w:rsidP="00125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463167" w:rsidP="00A84551">
    <w:pPr>
      <w:pStyle w:val="Rodap"/>
      <w:jc w:val="center"/>
      <w:rPr>
        <w:color w:val="000000"/>
        <w:sz w:val="16"/>
        <w:szCs w:val="16"/>
      </w:rPr>
    </w:pPr>
  </w:p>
  <w:p w:rsidR="00463167" w:rsidRPr="008538D4" w:rsidRDefault="00463167" w:rsidP="00A84551">
    <w:pPr>
      <w:pStyle w:val="Rodap"/>
      <w:jc w:val="center"/>
      <w:rPr>
        <w:color w:val="000000"/>
        <w:sz w:val="16"/>
        <w:szCs w:val="16"/>
      </w:rPr>
    </w:pPr>
    <w:r w:rsidRPr="008538D4">
      <w:rPr>
        <w:color w:val="000000"/>
        <w:sz w:val="16"/>
        <w:szCs w:val="16"/>
      </w:rPr>
      <w:t>RUA CYRO LIMA, 125, ENSEADA DO SUÁ – CEP 29.050-230 – VITÓRIA-ES TEL/FAX (27) 3324-3877 – E-MAIL</w:t>
    </w:r>
    <w:r>
      <w:rPr>
        <w:color w:val="000000"/>
        <w:sz w:val="16"/>
        <w:szCs w:val="16"/>
      </w:rPr>
      <w:t>: licitacao@crmves.org.br</w:t>
    </w:r>
    <w:r w:rsidRPr="008538D4">
      <w:rPr>
        <w:color w:val="000000"/>
        <w:sz w:val="16"/>
        <w:szCs w:val="16"/>
      </w:rPr>
      <w:t xml:space="preserve"> – CNPJ 27.398.460/0001-76</w:t>
    </w:r>
  </w:p>
  <w:p w:rsidR="00463167" w:rsidRPr="00583826" w:rsidRDefault="00463167" w:rsidP="00D47907">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463167" w:rsidP="00D47907">
    <w:pPr>
      <w:pStyle w:val="Rodap"/>
      <w:jc w:val="center"/>
      <w:rPr>
        <w:color w:val="000000"/>
        <w:sz w:val="16"/>
        <w:szCs w:val="16"/>
      </w:rPr>
    </w:pPr>
    <w:r w:rsidRPr="00690C60">
      <w:rPr>
        <w:color w:val="000000"/>
        <w:sz w:val="16"/>
        <w:szCs w:val="16"/>
      </w:rPr>
      <w:t xml:space="preserve"> </w:t>
    </w:r>
  </w:p>
  <w:p w:rsidR="00463167" w:rsidRPr="008538D4" w:rsidRDefault="00463167" w:rsidP="00D47907">
    <w:pPr>
      <w:pStyle w:val="Rodap"/>
      <w:jc w:val="center"/>
      <w:rPr>
        <w:color w:val="000000"/>
        <w:sz w:val="16"/>
        <w:szCs w:val="16"/>
      </w:rPr>
    </w:pPr>
    <w:r w:rsidRPr="008538D4">
      <w:rPr>
        <w:color w:val="000000"/>
        <w:sz w:val="16"/>
        <w:szCs w:val="16"/>
      </w:rPr>
      <w:t>RUA CYRO LIMA, 125, ENSEADA DO SUÁ – CEP 29.050-230 – VITÓRIA-ES TEL/FAX (27) 3324-3877 – E-MAIL</w:t>
    </w:r>
    <w:r>
      <w:rPr>
        <w:color w:val="000000"/>
        <w:sz w:val="16"/>
        <w:szCs w:val="16"/>
      </w:rPr>
      <w:t>: licitacao@crmves.org.br</w:t>
    </w:r>
    <w:r w:rsidRPr="008538D4">
      <w:rPr>
        <w:color w:val="000000"/>
        <w:sz w:val="16"/>
        <w:szCs w:val="16"/>
      </w:rPr>
      <w:t xml:space="preserve"> – CNPJ 27.398.460/0001-76</w:t>
    </w:r>
  </w:p>
  <w:p w:rsidR="00463167" w:rsidRPr="00BF0736" w:rsidRDefault="00463167" w:rsidP="00D4790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170" w:rsidRDefault="00F21170" w:rsidP="00125BF9">
      <w:pPr>
        <w:spacing w:after="0"/>
      </w:pPr>
      <w:r>
        <w:separator/>
      </w:r>
    </w:p>
  </w:footnote>
  <w:footnote w:type="continuationSeparator" w:id="0">
    <w:p w:rsidR="00F21170" w:rsidRDefault="00F21170" w:rsidP="00125BF9">
      <w:pPr>
        <w:spacing w:after="0"/>
      </w:pPr>
      <w:r>
        <w:continuationSeparator/>
      </w:r>
    </w:p>
  </w:footnote>
  <w:footnote w:id="1">
    <w:p w:rsidR="00463167" w:rsidRPr="00B6754D" w:rsidRDefault="00463167" w:rsidP="00A82CDB">
      <w:pPr>
        <w:shd w:val="clear" w:color="auto" w:fill="FFFFFF"/>
        <w:spacing w:after="0"/>
        <w:textAlignment w:val="baseline"/>
        <w:rPr>
          <w:rFonts w:ascii="Arial" w:hAnsi="Arial" w:cs="Arial"/>
          <w:color w:val="000000"/>
          <w:szCs w:val="21"/>
        </w:rPr>
      </w:pPr>
      <w:r>
        <w:rPr>
          <w:rStyle w:val="Refdenotaderodap"/>
        </w:rPr>
        <w:footnoteRef/>
      </w:r>
      <w:r>
        <w:t xml:space="preserve"> </w:t>
      </w:r>
      <w:r w:rsidRPr="00B6754D">
        <w:rPr>
          <w:rFonts w:ascii="Calibri Light" w:hAnsi="Calibri Light" w:cs="Calibri Light"/>
          <w:b/>
          <w:i/>
          <w:color w:val="000000"/>
          <w:sz w:val="16"/>
          <w:szCs w:val="21"/>
        </w:rPr>
        <w:t>IN 05/2017</w:t>
      </w:r>
      <w:r w:rsidRPr="00B6754D">
        <w:rPr>
          <w:rFonts w:ascii="Calibri Light" w:hAnsi="Calibri Light" w:cs="Calibri Light"/>
          <w:i/>
          <w:color w:val="000000"/>
          <w:sz w:val="16"/>
          <w:szCs w:val="21"/>
        </w:rPr>
        <w:t xml:space="preserve"> - Art. 2º  A pesquisa de preços será realizada mediante a utilização dos seguintes parâmetros: (...)§3º  Poderão ser utilizados outros critérios ou metodologias, desde que devidamente justificados pela autoridade competente.</w:t>
      </w:r>
    </w:p>
  </w:footnote>
  <w:footnote w:id="2">
    <w:p w:rsidR="00463167" w:rsidRPr="00A84551" w:rsidRDefault="00463167" w:rsidP="00A84551">
      <w:pPr>
        <w:tabs>
          <w:tab w:val="left" w:pos="426"/>
        </w:tabs>
        <w:rPr>
          <w:rFonts w:ascii="Arial" w:eastAsia="Arial" w:hAnsi="Arial" w:cs="Arial"/>
          <w:bCs/>
          <w:sz w:val="18"/>
          <w:szCs w:val="18"/>
          <w:u w:val="single"/>
          <w:shd w:val="clear" w:color="auto" w:fill="FFFFFF"/>
        </w:rPr>
      </w:pPr>
      <w:r w:rsidRPr="00B6754D">
        <w:rPr>
          <w:rStyle w:val="Refdenotaderodap"/>
          <w:sz w:val="22"/>
        </w:rPr>
        <w:footnoteRef/>
      </w:r>
      <w:r w:rsidRPr="00A84551">
        <w:rPr>
          <w:sz w:val="22"/>
        </w:rPr>
        <w:t xml:space="preserve"> </w:t>
      </w:r>
      <w:r w:rsidRPr="00A84551">
        <w:rPr>
          <w:rFonts w:ascii="Calibri Light" w:hAnsi="Calibri Light" w:cs="Calibri Light"/>
          <w:b/>
          <w:color w:val="000000"/>
          <w:sz w:val="16"/>
          <w:szCs w:val="21"/>
          <w:lang w:eastAsia="pt-BR"/>
        </w:rPr>
        <w:t>TCU. Acórdão 1565/2015-Plenário</w:t>
      </w:r>
      <w:r w:rsidRPr="00A84551">
        <w:rPr>
          <w:rFonts w:ascii="Calibri Light" w:hAnsi="Calibri Light" w:cs="Calibri Light"/>
          <w:color w:val="000000"/>
          <w:sz w:val="16"/>
          <w:szCs w:val="21"/>
          <w:lang w:eastAsia="pt-BR"/>
        </w:rPr>
        <w:t xml:space="preserve"> - A justificativa do preço em contratações diretas (art. 26, parágrafo único, inciso III, da Lei 8.666/1993) deve ser realizada, preferencialmente, mediante: (i) no caso de dispensa, apresentação de, no mínimo, três cotações válidas de empresas do ramo, ou justificativa circunstanciada se não for possível obter essa quantidade mínima; (</w:t>
      </w:r>
      <w:r w:rsidRPr="00A84551">
        <w:rPr>
          <w:rFonts w:ascii="Calibri Light" w:hAnsi="Calibri Light" w:cs="Calibri Light"/>
          <w:color w:val="000000"/>
          <w:sz w:val="16"/>
          <w:szCs w:val="21"/>
          <w:u w:val="single"/>
          <w:lang w:eastAsia="pt-BR"/>
        </w:rPr>
        <w:t>ii) no caso de inexigibilidade, comparação com os preços praticados pelo fornecedor junto a outras instituições públicas ou privadas.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F2117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07344" o:spid="_x0000_s2051" type="#_x0000_t75" style="position:absolute;left:0;text-align:left;margin-left:0;margin-top:0;width:589.2pt;height:833.25pt;z-index:-251653120;mso-position-horizontal:center;mso-position-horizontal-relative:margin;mso-position-vertical:center;mso-position-vertical-relative:margin" o:allowincell="f">
          <v:imagedata r:id="rId1" o:title="TIMBRADO preto e brancoo final ajust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463167" w:rsidP="00A84551">
    <w:pPr>
      <w:jc w:val="center"/>
      <w:rPr>
        <w:noProof/>
      </w:rPr>
    </w:pPr>
    <w:r>
      <w:rPr>
        <w:noProof/>
        <w:lang w:eastAsia="pt-BR"/>
      </w:rPr>
      <w:drawing>
        <wp:inline distT="0" distB="0" distL="0" distR="0">
          <wp:extent cx="690245" cy="733425"/>
          <wp:effectExtent l="0" t="0" r="0" b="9525"/>
          <wp:docPr id="6" name="Imagem 1" descr="Descrição: Descrição: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733425"/>
                  </a:xfrm>
                  <a:prstGeom prst="rect">
                    <a:avLst/>
                  </a:prstGeom>
                  <a:noFill/>
                  <a:ln>
                    <a:noFill/>
                  </a:ln>
                </pic:spPr>
              </pic:pic>
            </a:graphicData>
          </a:graphic>
        </wp:inline>
      </w:drawing>
    </w:r>
  </w:p>
  <w:p w:rsidR="00463167" w:rsidRPr="00690C60" w:rsidRDefault="00463167" w:rsidP="00A84551">
    <w:pPr>
      <w:spacing w:after="0"/>
      <w:jc w:val="center"/>
      <w:rPr>
        <w:rFonts w:eastAsia="Times New Roman" w:cs="Times New Roman"/>
        <w:b/>
        <w:bCs/>
        <w:szCs w:val="20"/>
        <w:lang w:eastAsia="pt-BR"/>
      </w:rPr>
    </w:pPr>
    <w:r w:rsidRPr="00690C60">
      <w:rPr>
        <w:rFonts w:eastAsia="Times New Roman" w:cs="Times New Roman"/>
        <w:b/>
        <w:bCs/>
        <w:szCs w:val="20"/>
        <w:lang w:eastAsia="pt-BR"/>
      </w:rPr>
      <w:t>SERVIÇO PÚBLICO FEDERAL</w:t>
    </w:r>
  </w:p>
  <w:p w:rsidR="00463167" w:rsidRPr="00690C60" w:rsidRDefault="00463167" w:rsidP="00A84551">
    <w:pPr>
      <w:spacing w:after="0"/>
      <w:jc w:val="center"/>
      <w:rPr>
        <w:rFonts w:eastAsia="Times New Roman" w:cs="Times New Roman"/>
        <w:b/>
        <w:bCs/>
        <w:szCs w:val="20"/>
        <w:lang w:eastAsia="pt-BR"/>
      </w:rPr>
    </w:pPr>
    <w:r w:rsidRPr="00690C60">
      <w:rPr>
        <w:rFonts w:eastAsia="Times New Roman" w:cs="Times New Roman"/>
        <w:b/>
        <w:bCs/>
        <w:szCs w:val="20"/>
        <w:lang w:eastAsia="pt-BR"/>
      </w:rPr>
      <w:t>CONSELHO REGIONAL DE MEDICINA VETERINÁRIA DO ESTADO DO ESPÍRITO SANTO</w:t>
    </w:r>
  </w:p>
  <w:p w:rsidR="00463167" w:rsidRPr="00690C60" w:rsidRDefault="000905ED" w:rsidP="00A84551">
    <w:pPr>
      <w:spacing w:after="0"/>
      <w:jc w:val="center"/>
      <w:rPr>
        <w:rFonts w:eastAsia="Times New Roman" w:cs="Times New Roman"/>
        <w:b/>
        <w:bCs/>
        <w:szCs w:val="20"/>
        <w:lang w:eastAsia="pt-BR"/>
      </w:rPr>
    </w:pPr>
    <w:r>
      <w:rPr>
        <w:rFonts w:eastAsia="Times New Roman" w:cs="Times New Roman"/>
        <w:b/>
        <w:bCs/>
        <w:noProof/>
        <w:szCs w:val="20"/>
        <w:lang w:eastAsia="pt-BR"/>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398135" cy="2155190"/>
          <wp:effectExtent l="0" t="0" r="0" b="0"/>
          <wp:wrapNone/>
          <wp:docPr id="7" name="Imagem 4"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8135" cy="2155190"/>
                  </a:xfrm>
                  <a:prstGeom prst="rect">
                    <a:avLst/>
                  </a:prstGeom>
                  <a:noFill/>
                </pic:spPr>
              </pic:pic>
            </a:graphicData>
          </a:graphic>
          <wp14:sizeRelH relativeFrom="page">
            <wp14:pctWidth>0</wp14:pctWidth>
          </wp14:sizeRelH>
          <wp14:sizeRelV relativeFrom="page">
            <wp14:pctHeight>0</wp14:pctHeight>
          </wp14:sizeRelV>
        </wp:anchor>
      </w:drawing>
    </w:r>
    <w:r w:rsidR="00463167" w:rsidRPr="00690C60">
      <w:rPr>
        <w:rFonts w:eastAsia="Times New Roman" w:cs="Times New Roman"/>
        <w:b/>
        <w:bCs/>
        <w:szCs w:val="20"/>
        <w:lang w:eastAsia="pt-BR"/>
      </w:rPr>
      <w:t>CRMV-ES</w:t>
    </w:r>
  </w:p>
  <w:p w:rsidR="00463167" w:rsidRDefault="0046316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F2117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07343" o:spid="_x0000_s2050" type="#_x0000_t75" style="position:absolute;left:0;text-align:left;margin-left:0;margin-top:0;width:589.2pt;height:833.25pt;z-index:-251654144;mso-position-horizontal:center;mso-position-horizontal-relative:margin;mso-position-vertical:center;mso-position-vertical-relative:margin" o:allowincell="f">
          <v:imagedata r:id="rId1" o:title="TIMBRADO preto e brancoo final ajustad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167" w:rsidRDefault="00463167" w:rsidP="00D47907">
    <w:pPr>
      <w:jc w:val="center"/>
      <w:rPr>
        <w:noProof/>
      </w:rPr>
    </w:pPr>
    <w:r>
      <w:rPr>
        <w:noProof/>
        <w:lang w:eastAsia="pt-BR"/>
      </w:rPr>
      <w:drawing>
        <wp:inline distT="0" distB="0" distL="0" distR="0">
          <wp:extent cx="690245" cy="733425"/>
          <wp:effectExtent l="0" t="0" r="0" b="9525"/>
          <wp:docPr id="1" name="Imagem 1" descr="Descrição: Descrição: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733425"/>
                  </a:xfrm>
                  <a:prstGeom prst="rect">
                    <a:avLst/>
                  </a:prstGeom>
                  <a:noFill/>
                  <a:ln>
                    <a:noFill/>
                  </a:ln>
                </pic:spPr>
              </pic:pic>
            </a:graphicData>
          </a:graphic>
        </wp:inline>
      </w:drawing>
    </w:r>
  </w:p>
  <w:p w:rsidR="00463167" w:rsidRPr="00690C60" w:rsidRDefault="00463167" w:rsidP="00D47907">
    <w:pPr>
      <w:spacing w:after="0"/>
      <w:jc w:val="center"/>
      <w:rPr>
        <w:rFonts w:eastAsia="Times New Roman" w:cs="Times New Roman"/>
        <w:b/>
        <w:bCs/>
        <w:szCs w:val="20"/>
        <w:lang w:eastAsia="pt-BR"/>
      </w:rPr>
    </w:pPr>
    <w:r w:rsidRPr="00690C60">
      <w:rPr>
        <w:rFonts w:eastAsia="Times New Roman" w:cs="Times New Roman"/>
        <w:b/>
        <w:bCs/>
        <w:szCs w:val="20"/>
        <w:lang w:eastAsia="pt-BR"/>
      </w:rPr>
      <w:t>SERVIÇO PÚBLICO FEDERAL</w:t>
    </w:r>
  </w:p>
  <w:p w:rsidR="00463167" w:rsidRPr="00690C60" w:rsidRDefault="00463167" w:rsidP="00D47907">
    <w:pPr>
      <w:spacing w:after="0"/>
      <w:jc w:val="center"/>
      <w:rPr>
        <w:rFonts w:eastAsia="Times New Roman" w:cs="Times New Roman"/>
        <w:b/>
        <w:bCs/>
        <w:szCs w:val="20"/>
        <w:lang w:eastAsia="pt-BR"/>
      </w:rPr>
    </w:pPr>
    <w:r w:rsidRPr="00690C60">
      <w:rPr>
        <w:rFonts w:eastAsia="Times New Roman" w:cs="Times New Roman"/>
        <w:b/>
        <w:bCs/>
        <w:szCs w:val="20"/>
        <w:lang w:eastAsia="pt-BR"/>
      </w:rPr>
      <w:t>CONSELHO REGIONAL DE MEDICINA VETERINÁRIA DO ESTADO DO ESPÍRITO SANTO</w:t>
    </w:r>
  </w:p>
  <w:p w:rsidR="00463167" w:rsidRPr="00690C60" w:rsidRDefault="00F21170" w:rsidP="00D47907">
    <w:pPr>
      <w:spacing w:after="0"/>
      <w:jc w:val="center"/>
      <w:rPr>
        <w:rFonts w:eastAsia="Times New Roman" w:cs="Times New Roman"/>
        <w:b/>
        <w:bCs/>
        <w:szCs w:val="20"/>
        <w:lang w:eastAsia="pt-BR"/>
      </w:rPr>
    </w:pPr>
    <w:r>
      <w:rPr>
        <w:rFonts w:eastAsia="Times New Roman" w:cs="Times New Roman"/>
        <w:b/>
        <w:bCs/>
        <w:szCs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388736" o:spid="_x0000_s2049" type="#_x0000_t75" style="position:absolute;left:0;text-align:left;margin-left:0;margin-top:0;width:425.05pt;height:169.7pt;z-index:-251656192;mso-position-horizontal:center;mso-position-horizontal-relative:margin;mso-position-vertical:center;mso-position-vertical-relative:margin" o:allowincell="f">
          <v:imagedata r:id="rId2" o:title="www" gain="19661f" blacklevel="22938f"/>
          <w10:wrap anchorx="margin" anchory="margin"/>
        </v:shape>
      </w:pict>
    </w:r>
    <w:r w:rsidR="00463167" w:rsidRPr="00690C60">
      <w:rPr>
        <w:rFonts w:eastAsia="Times New Roman" w:cs="Times New Roman"/>
        <w:b/>
        <w:bCs/>
        <w:szCs w:val="20"/>
        <w:lang w:eastAsia="pt-BR"/>
      </w:rPr>
      <w:t>CRMV-ES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603"/>
    <w:multiLevelType w:val="hybridMultilevel"/>
    <w:tmpl w:val="6F14E668"/>
    <w:lvl w:ilvl="0" w:tplc="E85E0FFA">
      <w:start w:val="1"/>
      <w:numFmt w:val="decimal"/>
      <w:lvlText w:val="%1"/>
      <w:lvlJc w:val="left"/>
      <w:pPr>
        <w:ind w:left="720" w:hanging="360"/>
      </w:pPr>
      <w:rPr>
        <w:rFonts w:hint="default"/>
      </w:rPr>
    </w:lvl>
    <w:lvl w:ilvl="1" w:tplc="28BE6360" w:tentative="1">
      <w:start w:val="1"/>
      <w:numFmt w:val="lowerLetter"/>
      <w:lvlText w:val="%2."/>
      <w:lvlJc w:val="left"/>
      <w:pPr>
        <w:ind w:left="1440" w:hanging="360"/>
      </w:pPr>
    </w:lvl>
    <w:lvl w:ilvl="2" w:tplc="ED766554" w:tentative="1">
      <w:start w:val="1"/>
      <w:numFmt w:val="lowerRoman"/>
      <w:lvlText w:val="%3."/>
      <w:lvlJc w:val="right"/>
      <w:pPr>
        <w:ind w:left="2160" w:hanging="180"/>
      </w:pPr>
    </w:lvl>
    <w:lvl w:ilvl="3" w:tplc="CC742AEA" w:tentative="1">
      <w:start w:val="1"/>
      <w:numFmt w:val="decimal"/>
      <w:lvlText w:val="%4."/>
      <w:lvlJc w:val="left"/>
      <w:pPr>
        <w:ind w:left="2880" w:hanging="360"/>
      </w:pPr>
    </w:lvl>
    <w:lvl w:ilvl="4" w:tplc="A9ACB8C4" w:tentative="1">
      <w:start w:val="1"/>
      <w:numFmt w:val="lowerLetter"/>
      <w:lvlText w:val="%5."/>
      <w:lvlJc w:val="left"/>
      <w:pPr>
        <w:ind w:left="3600" w:hanging="360"/>
      </w:pPr>
    </w:lvl>
    <w:lvl w:ilvl="5" w:tplc="B66CF36E" w:tentative="1">
      <w:start w:val="1"/>
      <w:numFmt w:val="lowerRoman"/>
      <w:lvlText w:val="%6."/>
      <w:lvlJc w:val="right"/>
      <w:pPr>
        <w:ind w:left="4320" w:hanging="180"/>
      </w:pPr>
    </w:lvl>
    <w:lvl w:ilvl="6" w:tplc="6C36DB8C" w:tentative="1">
      <w:start w:val="1"/>
      <w:numFmt w:val="decimal"/>
      <w:lvlText w:val="%7."/>
      <w:lvlJc w:val="left"/>
      <w:pPr>
        <w:ind w:left="5040" w:hanging="360"/>
      </w:pPr>
    </w:lvl>
    <w:lvl w:ilvl="7" w:tplc="129C6804" w:tentative="1">
      <w:start w:val="1"/>
      <w:numFmt w:val="lowerLetter"/>
      <w:lvlText w:val="%8."/>
      <w:lvlJc w:val="left"/>
      <w:pPr>
        <w:ind w:left="5760" w:hanging="360"/>
      </w:pPr>
    </w:lvl>
    <w:lvl w:ilvl="8" w:tplc="C41AB028" w:tentative="1">
      <w:start w:val="1"/>
      <w:numFmt w:val="lowerRoman"/>
      <w:lvlText w:val="%9."/>
      <w:lvlJc w:val="right"/>
      <w:pPr>
        <w:ind w:left="6480" w:hanging="180"/>
      </w:pPr>
    </w:lvl>
  </w:abstractNum>
  <w:abstractNum w:abstractNumId="1">
    <w:nsid w:val="35CE4EA6"/>
    <w:multiLevelType w:val="multilevel"/>
    <w:tmpl w:val="0F5EE7C6"/>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Arial" w:hAnsi="Arial" w:cs="Arial" w:hint="default"/>
        <w:b/>
        <w:sz w:val="24"/>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7A24CA0"/>
    <w:multiLevelType w:val="multilevel"/>
    <w:tmpl w:val="695C46AA"/>
    <w:lvl w:ilvl="0">
      <w:start w:val="1"/>
      <w:numFmt w:val="decimal"/>
      <w:pStyle w:val="Ttulo1"/>
      <w:lvlText w:val="%1."/>
      <w:lvlJc w:val="left"/>
      <w:pPr>
        <w:ind w:left="360" w:hanging="360"/>
      </w:pPr>
      <w:rPr>
        <w:rFonts w:hint="default"/>
      </w:rPr>
    </w:lvl>
    <w:lvl w:ilvl="1">
      <w:start w:val="1"/>
      <w:numFmt w:val="decimal"/>
      <w:pStyle w:val="PargrafodaLista"/>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72E55C6"/>
    <w:multiLevelType w:val="multilevel"/>
    <w:tmpl w:val="26B2C20E"/>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BF9"/>
    <w:rsid w:val="00061321"/>
    <w:rsid w:val="00064C6D"/>
    <w:rsid w:val="000905ED"/>
    <w:rsid w:val="00125BF9"/>
    <w:rsid w:val="00127B69"/>
    <w:rsid w:val="00146616"/>
    <w:rsid w:val="001A4A7D"/>
    <w:rsid w:val="002477D6"/>
    <w:rsid w:val="00362F96"/>
    <w:rsid w:val="00463167"/>
    <w:rsid w:val="00634A48"/>
    <w:rsid w:val="008639F3"/>
    <w:rsid w:val="00915E1C"/>
    <w:rsid w:val="00A82CDB"/>
    <w:rsid w:val="00A84551"/>
    <w:rsid w:val="00C433E6"/>
    <w:rsid w:val="00CD7586"/>
    <w:rsid w:val="00D47907"/>
    <w:rsid w:val="00F21170"/>
    <w:rsid w:val="00F7127C"/>
    <w:rsid w:val="00FC14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F9"/>
    <w:pPr>
      <w:spacing w:line="240" w:lineRule="auto"/>
      <w:jc w:val="both"/>
    </w:pPr>
    <w:rPr>
      <w:rFonts w:ascii="Times New Roman" w:hAnsi="Times New Roman"/>
      <w:sz w:val="20"/>
    </w:rPr>
  </w:style>
  <w:style w:type="paragraph" w:styleId="Ttulo1">
    <w:name w:val="heading 1"/>
    <w:basedOn w:val="Normal"/>
    <w:next w:val="Normal"/>
    <w:link w:val="Ttulo1Char"/>
    <w:qFormat/>
    <w:rsid w:val="00125BF9"/>
    <w:pPr>
      <w:keepNext/>
      <w:keepLines/>
      <w:numPr>
        <w:numId w:val="1"/>
      </w:numPr>
      <w:pBdr>
        <w:bottom w:val="single" w:sz="8" w:space="1" w:color="000000" w:themeColor="text1"/>
      </w:pBdr>
      <w:spacing w:before="120" w:after="120"/>
      <w:ind w:left="357" w:hanging="357"/>
      <w:outlineLvl w:val="0"/>
    </w:pPr>
    <w:rPr>
      <w:rFonts w:eastAsiaTheme="majorEastAsia" w:cstheme="majorBidi"/>
      <w:bCs/>
      <w:sz w:val="24"/>
      <w:szCs w:val="28"/>
    </w:rPr>
  </w:style>
  <w:style w:type="paragraph" w:styleId="Ttulo2">
    <w:name w:val="heading 2"/>
    <w:basedOn w:val="Normal"/>
    <w:next w:val="Normal"/>
    <w:link w:val="Ttulo2Char"/>
    <w:qFormat/>
    <w:rsid w:val="00CD7586"/>
    <w:pPr>
      <w:keepNext/>
      <w:tabs>
        <w:tab w:val="num" w:pos="576"/>
      </w:tabs>
      <w:suppressAutoHyphens/>
      <w:spacing w:after="0"/>
      <w:ind w:left="576" w:hanging="576"/>
      <w:jc w:val="center"/>
      <w:outlineLvl w:val="1"/>
    </w:pPr>
    <w:rPr>
      <w:rFonts w:eastAsia="Times New Roman" w:cs="Times New Roman"/>
      <w:sz w:val="28"/>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25BF9"/>
    <w:rPr>
      <w:rFonts w:ascii="Times New Roman" w:eastAsiaTheme="majorEastAsia" w:hAnsi="Times New Roman" w:cstheme="majorBidi"/>
      <w:bCs/>
      <w:sz w:val="24"/>
      <w:szCs w:val="28"/>
    </w:rPr>
  </w:style>
  <w:style w:type="paragraph" w:styleId="Ttulo">
    <w:name w:val="Title"/>
    <w:basedOn w:val="Normal"/>
    <w:next w:val="Normal"/>
    <w:link w:val="TtuloChar"/>
    <w:uiPriority w:val="10"/>
    <w:qFormat/>
    <w:rsid w:val="00125BF9"/>
    <w:pPr>
      <w:spacing w:after="0"/>
      <w:contextualSpacing/>
      <w:jc w:val="center"/>
    </w:pPr>
    <w:rPr>
      <w:rFonts w:eastAsiaTheme="majorEastAsia" w:cstheme="majorBidi"/>
      <w:spacing w:val="5"/>
      <w:kern w:val="28"/>
      <w:sz w:val="32"/>
      <w:szCs w:val="52"/>
    </w:rPr>
  </w:style>
  <w:style w:type="character" w:customStyle="1" w:styleId="TtuloChar">
    <w:name w:val="Título Char"/>
    <w:basedOn w:val="Fontepargpadro"/>
    <w:link w:val="Ttulo"/>
    <w:uiPriority w:val="10"/>
    <w:rsid w:val="00125BF9"/>
    <w:rPr>
      <w:rFonts w:ascii="Times New Roman" w:eastAsiaTheme="majorEastAsia" w:hAnsi="Times New Roman" w:cstheme="majorBidi"/>
      <w:spacing w:val="5"/>
      <w:kern w:val="28"/>
      <w:sz w:val="32"/>
      <w:szCs w:val="52"/>
    </w:rPr>
  </w:style>
  <w:style w:type="paragraph" w:styleId="PargrafodaLista">
    <w:name w:val="List Paragraph"/>
    <w:basedOn w:val="Normal"/>
    <w:uiPriority w:val="34"/>
    <w:qFormat/>
    <w:rsid w:val="00125BF9"/>
    <w:pPr>
      <w:numPr>
        <w:ilvl w:val="1"/>
        <w:numId w:val="1"/>
      </w:numPr>
    </w:pPr>
    <w:rPr>
      <w:i/>
      <w:color w:val="404040" w:themeColor="text1" w:themeTint="BF"/>
    </w:rPr>
  </w:style>
  <w:style w:type="paragraph" w:styleId="Rodap">
    <w:name w:val="footer"/>
    <w:basedOn w:val="Normal"/>
    <w:link w:val="RodapChar"/>
    <w:uiPriority w:val="99"/>
    <w:unhideWhenUsed/>
    <w:rsid w:val="00125BF9"/>
    <w:pPr>
      <w:tabs>
        <w:tab w:val="center" w:pos="4252"/>
        <w:tab w:val="right" w:pos="8504"/>
      </w:tabs>
      <w:spacing w:after="0"/>
    </w:pPr>
  </w:style>
  <w:style w:type="character" w:customStyle="1" w:styleId="RodapChar">
    <w:name w:val="Rodapé Char"/>
    <w:basedOn w:val="Fontepargpadro"/>
    <w:link w:val="Rodap"/>
    <w:uiPriority w:val="99"/>
    <w:rsid w:val="00125BF9"/>
    <w:rPr>
      <w:rFonts w:ascii="Times New Roman" w:hAnsi="Times New Roman"/>
      <w:sz w:val="20"/>
    </w:rPr>
  </w:style>
  <w:style w:type="table" w:styleId="Tabelacomgrade">
    <w:name w:val="Table Grid"/>
    <w:basedOn w:val="Tabelanormal"/>
    <w:uiPriority w:val="39"/>
    <w:rsid w:val="00125B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125BF9"/>
    <w:rPr>
      <w:color w:val="0000FF"/>
      <w:u w:val="single"/>
    </w:rPr>
  </w:style>
  <w:style w:type="paragraph" w:styleId="Textodebalo">
    <w:name w:val="Balloon Text"/>
    <w:basedOn w:val="Normal"/>
    <w:link w:val="TextodebaloChar"/>
    <w:uiPriority w:val="99"/>
    <w:semiHidden/>
    <w:unhideWhenUsed/>
    <w:rsid w:val="00125BF9"/>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125BF9"/>
    <w:rPr>
      <w:rFonts w:ascii="Tahoma" w:hAnsi="Tahoma" w:cs="Tahoma"/>
      <w:sz w:val="16"/>
      <w:szCs w:val="16"/>
    </w:rPr>
  </w:style>
  <w:style w:type="paragraph" w:styleId="Cabealho">
    <w:name w:val="header"/>
    <w:basedOn w:val="Normal"/>
    <w:link w:val="CabealhoChar"/>
    <w:uiPriority w:val="99"/>
    <w:unhideWhenUsed/>
    <w:rsid w:val="00125BF9"/>
    <w:pPr>
      <w:tabs>
        <w:tab w:val="center" w:pos="4252"/>
        <w:tab w:val="right" w:pos="8504"/>
      </w:tabs>
      <w:spacing w:after="0"/>
    </w:pPr>
  </w:style>
  <w:style w:type="character" w:customStyle="1" w:styleId="CabealhoChar">
    <w:name w:val="Cabeçalho Char"/>
    <w:basedOn w:val="Fontepargpadro"/>
    <w:link w:val="Cabealho"/>
    <w:uiPriority w:val="99"/>
    <w:rsid w:val="00125BF9"/>
    <w:rPr>
      <w:rFonts w:ascii="Times New Roman" w:hAnsi="Times New Roman"/>
      <w:sz w:val="20"/>
    </w:rPr>
  </w:style>
  <w:style w:type="paragraph" w:customStyle="1" w:styleId="Default">
    <w:name w:val="Default"/>
    <w:basedOn w:val="Normal"/>
    <w:rsid w:val="00FC1424"/>
    <w:pPr>
      <w:autoSpaceDE w:val="0"/>
      <w:spacing w:after="0"/>
      <w:jc w:val="left"/>
    </w:pPr>
    <w:rPr>
      <w:rFonts w:eastAsia="Calibri" w:cs="Times New Roman"/>
      <w:color w:val="000000"/>
      <w:sz w:val="24"/>
      <w:szCs w:val="24"/>
      <w:lang w:eastAsia="zh-CN"/>
    </w:rPr>
  </w:style>
  <w:style w:type="character" w:customStyle="1" w:styleId="Ttulo2Char">
    <w:name w:val="Título 2 Char"/>
    <w:basedOn w:val="Fontepargpadro"/>
    <w:link w:val="Ttulo2"/>
    <w:rsid w:val="00CD7586"/>
    <w:rPr>
      <w:rFonts w:ascii="Times New Roman" w:eastAsia="Times New Roman" w:hAnsi="Times New Roman" w:cs="Times New Roman"/>
      <w:sz w:val="28"/>
      <w:szCs w:val="24"/>
      <w:lang w:eastAsia="ar-SA"/>
    </w:rPr>
  </w:style>
  <w:style w:type="character" w:styleId="Refdenotaderodap">
    <w:name w:val="footnote reference"/>
    <w:uiPriority w:val="99"/>
    <w:unhideWhenUsed/>
    <w:rsid w:val="00A82C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F9"/>
    <w:pPr>
      <w:spacing w:line="240" w:lineRule="auto"/>
      <w:jc w:val="both"/>
    </w:pPr>
    <w:rPr>
      <w:rFonts w:ascii="Times New Roman" w:hAnsi="Times New Roman"/>
      <w:sz w:val="20"/>
    </w:rPr>
  </w:style>
  <w:style w:type="paragraph" w:styleId="Ttulo1">
    <w:name w:val="heading 1"/>
    <w:basedOn w:val="Normal"/>
    <w:next w:val="Normal"/>
    <w:link w:val="Ttulo1Char"/>
    <w:qFormat/>
    <w:rsid w:val="00125BF9"/>
    <w:pPr>
      <w:keepNext/>
      <w:keepLines/>
      <w:numPr>
        <w:numId w:val="1"/>
      </w:numPr>
      <w:pBdr>
        <w:bottom w:val="single" w:sz="8" w:space="1" w:color="000000" w:themeColor="text1"/>
      </w:pBdr>
      <w:spacing w:before="120" w:after="120"/>
      <w:ind w:left="357" w:hanging="357"/>
      <w:outlineLvl w:val="0"/>
    </w:pPr>
    <w:rPr>
      <w:rFonts w:eastAsiaTheme="majorEastAsia" w:cstheme="majorBidi"/>
      <w:bCs/>
      <w:sz w:val="24"/>
      <w:szCs w:val="28"/>
    </w:rPr>
  </w:style>
  <w:style w:type="paragraph" w:styleId="Ttulo2">
    <w:name w:val="heading 2"/>
    <w:basedOn w:val="Normal"/>
    <w:next w:val="Normal"/>
    <w:link w:val="Ttulo2Char"/>
    <w:qFormat/>
    <w:rsid w:val="00CD7586"/>
    <w:pPr>
      <w:keepNext/>
      <w:tabs>
        <w:tab w:val="num" w:pos="576"/>
      </w:tabs>
      <w:suppressAutoHyphens/>
      <w:spacing w:after="0"/>
      <w:ind w:left="576" w:hanging="576"/>
      <w:jc w:val="center"/>
      <w:outlineLvl w:val="1"/>
    </w:pPr>
    <w:rPr>
      <w:rFonts w:eastAsia="Times New Roman" w:cs="Times New Roman"/>
      <w:sz w:val="28"/>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25BF9"/>
    <w:rPr>
      <w:rFonts w:ascii="Times New Roman" w:eastAsiaTheme="majorEastAsia" w:hAnsi="Times New Roman" w:cstheme="majorBidi"/>
      <w:bCs/>
      <w:sz w:val="24"/>
      <w:szCs w:val="28"/>
    </w:rPr>
  </w:style>
  <w:style w:type="paragraph" w:styleId="Ttulo">
    <w:name w:val="Title"/>
    <w:basedOn w:val="Normal"/>
    <w:next w:val="Normal"/>
    <w:link w:val="TtuloChar"/>
    <w:uiPriority w:val="10"/>
    <w:qFormat/>
    <w:rsid w:val="00125BF9"/>
    <w:pPr>
      <w:spacing w:after="0"/>
      <w:contextualSpacing/>
      <w:jc w:val="center"/>
    </w:pPr>
    <w:rPr>
      <w:rFonts w:eastAsiaTheme="majorEastAsia" w:cstheme="majorBidi"/>
      <w:spacing w:val="5"/>
      <w:kern w:val="28"/>
      <w:sz w:val="32"/>
      <w:szCs w:val="52"/>
    </w:rPr>
  </w:style>
  <w:style w:type="character" w:customStyle="1" w:styleId="TtuloChar">
    <w:name w:val="Título Char"/>
    <w:basedOn w:val="Fontepargpadro"/>
    <w:link w:val="Ttulo"/>
    <w:uiPriority w:val="10"/>
    <w:rsid w:val="00125BF9"/>
    <w:rPr>
      <w:rFonts w:ascii="Times New Roman" w:eastAsiaTheme="majorEastAsia" w:hAnsi="Times New Roman" w:cstheme="majorBidi"/>
      <w:spacing w:val="5"/>
      <w:kern w:val="28"/>
      <w:sz w:val="32"/>
      <w:szCs w:val="52"/>
    </w:rPr>
  </w:style>
  <w:style w:type="paragraph" w:styleId="PargrafodaLista">
    <w:name w:val="List Paragraph"/>
    <w:basedOn w:val="Normal"/>
    <w:uiPriority w:val="34"/>
    <w:qFormat/>
    <w:rsid w:val="00125BF9"/>
    <w:pPr>
      <w:numPr>
        <w:ilvl w:val="1"/>
        <w:numId w:val="1"/>
      </w:numPr>
    </w:pPr>
    <w:rPr>
      <w:i/>
      <w:color w:val="404040" w:themeColor="text1" w:themeTint="BF"/>
    </w:rPr>
  </w:style>
  <w:style w:type="paragraph" w:styleId="Rodap">
    <w:name w:val="footer"/>
    <w:basedOn w:val="Normal"/>
    <w:link w:val="RodapChar"/>
    <w:uiPriority w:val="99"/>
    <w:unhideWhenUsed/>
    <w:rsid w:val="00125BF9"/>
    <w:pPr>
      <w:tabs>
        <w:tab w:val="center" w:pos="4252"/>
        <w:tab w:val="right" w:pos="8504"/>
      </w:tabs>
      <w:spacing w:after="0"/>
    </w:pPr>
  </w:style>
  <w:style w:type="character" w:customStyle="1" w:styleId="RodapChar">
    <w:name w:val="Rodapé Char"/>
    <w:basedOn w:val="Fontepargpadro"/>
    <w:link w:val="Rodap"/>
    <w:uiPriority w:val="99"/>
    <w:rsid w:val="00125BF9"/>
    <w:rPr>
      <w:rFonts w:ascii="Times New Roman" w:hAnsi="Times New Roman"/>
      <w:sz w:val="20"/>
    </w:rPr>
  </w:style>
  <w:style w:type="table" w:styleId="Tabelacomgrade">
    <w:name w:val="Table Grid"/>
    <w:basedOn w:val="Tabelanormal"/>
    <w:uiPriority w:val="39"/>
    <w:rsid w:val="00125B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125BF9"/>
    <w:rPr>
      <w:color w:val="0000FF"/>
      <w:u w:val="single"/>
    </w:rPr>
  </w:style>
  <w:style w:type="paragraph" w:styleId="Textodebalo">
    <w:name w:val="Balloon Text"/>
    <w:basedOn w:val="Normal"/>
    <w:link w:val="TextodebaloChar"/>
    <w:uiPriority w:val="99"/>
    <w:semiHidden/>
    <w:unhideWhenUsed/>
    <w:rsid w:val="00125BF9"/>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125BF9"/>
    <w:rPr>
      <w:rFonts w:ascii="Tahoma" w:hAnsi="Tahoma" w:cs="Tahoma"/>
      <w:sz w:val="16"/>
      <w:szCs w:val="16"/>
    </w:rPr>
  </w:style>
  <w:style w:type="paragraph" w:styleId="Cabealho">
    <w:name w:val="header"/>
    <w:basedOn w:val="Normal"/>
    <w:link w:val="CabealhoChar"/>
    <w:uiPriority w:val="99"/>
    <w:unhideWhenUsed/>
    <w:rsid w:val="00125BF9"/>
    <w:pPr>
      <w:tabs>
        <w:tab w:val="center" w:pos="4252"/>
        <w:tab w:val="right" w:pos="8504"/>
      </w:tabs>
      <w:spacing w:after="0"/>
    </w:pPr>
  </w:style>
  <w:style w:type="character" w:customStyle="1" w:styleId="CabealhoChar">
    <w:name w:val="Cabeçalho Char"/>
    <w:basedOn w:val="Fontepargpadro"/>
    <w:link w:val="Cabealho"/>
    <w:uiPriority w:val="99"/>
    <w:rsid w:val="00125BF9"/>
    <w:rPr>
      <w:rFonts w:ascii="Times New Roman" w:hAnsi="Times New Roman"/>
      <w:sz w:val="20"/>
    </w:rPr>
  </w:style>
  <w:style w:type="paragraph" w:customStyle="1" w:styleId="Default">
    <w:name w:val="Default"/>
    <w:basedOn w:val="Normal"/>
    <w:rsid w:val="00FC1424"/>
    <w:pPr>
      <w:autoSpaceDE w:val="0"/>
      <w:spacing w:after="0"/>
      <w:jc w:val="left"/>
    </w:pPr>
    <w:rPr>
      <w:rFonts w:eastAsia="Calibri" w:cs="Times New Roman"/>
      <w:color w:val="000000"/>
      <w:sz w:val="24"/>
      <w:szCs w:val="24"/>
      <w:lang w:eastAsia="zh-CN"/>
    </w:rPr>
  </w:style>
  <w:style w:type="character" w:customStyle="1" w:styleId="Ttulo2Char">
    <w:name w:val="Título 2 Char"/>
    <w:basedOn w:val="Fontepargpadro"/>
    <w:link w:val="Ttulo2"/>
    <w:rsid w:val="00CD7586"/>
    <w:rPr>
      <w:rFonts w:ascii="Times New Roman" w:eastAsia="Times New Roman" w:hAnsi="Times New Roman" w:cs="Times New Roman"/>
      <w:sz w:val="28"/>
      <w:szCs w:val="24"/>
      <w:lang w:eastAsia="ar-SA"/>
    </w:rPr>
  </w:style>
  <w:style w:type="character" w:styleId="Refdenotaderodap">
    <w:name w:val="footnote reference"/>
    <w:uiPriority w:val="99"/>
    <w:unhideWhenUsed/>
    <w:rsid w:val="00A82C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anvisa.gov.br/documents/4072282/5307667/CONTRATO+01.2019+-+IMPRENSA+NACIONAL+-+Publica%C3%A7%C3%A3o+no+Di%C3%A1rio+Oficial+da+Uni%C3%A3o/f82c91c2-bb5f-4e6b-9cfa-cf63861706a9" TargetMode="External"/><Relationship Id="rId13" Type="http://schemas.openxmlformats.org/officeDocument/2006/relationships/header" Target="header1.xm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inpi.gov.br/acesso-a-informacao/Arquivos%20contratos%202015/inpi-contrato-2015-023-imprensa-nacional-1-ta.pdf/view"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asilva\AppData\Local\Microsoft\Windows\INetCache\michel.lima\Downloads\INPI%20CONTRATO%202015%20023%20IMPRENSA%20NACIONAL%201%20TA.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ifrr.edu.br/acessoainformacao/licitacoes-e-contratos/contratos/reitoria/2015/contrato-04-2015-imprensa-nacional-dou/1-%20Contrato%2004.2015%20-%20Imprensa%20Nacional%20-%20DOU.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3124</Words>
  <Characters>16875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dc:creator>
  <cp:lastModifiedBy>asilva</cp:lastModifiedBy>
  <cp:revision>2</cp:revision>
  <dcterms:created xsi:type="dcterms:W3CDTF">2022-04-26T13:48:00Z</dcterms:created>
  <dcterms:modified xsi:type="dcterms:W3CDTF">2022-04-26T13:48:00Z</dcterms:modified>
</cp:coreProperties>
</file>