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0548" w14:textId="77777777" w:rsidR="00BB324D" w:rsidRDefault="00A679AD">
      <w:pPr>
        <w:pStyle w:val="Corpodetexto"/>
        <w:ind w:left="4544"/>
        <w:rPr>
          <w:rFonts w:ascii="Times New Roman"/>
          <w:sz w:val="20"/>
        </w:rPr>
      </w:pPr>
      <w:r>
        <w:pict w14:anchorId="0E064B70">
          <v:shape id="_x0000_s1036" style="position:absolute;left:0;text-align:left;margin-left:312.25pt;margin-top:771.8pt;width:229.85pt;height:.1pt;z-index:-15776768;mso-position-horizontal-relative:page;mso-position-vertical-relative:page" coordorigin="6245,15436" coordsize="4597,0" o:spt="100" adj="0,,0" path="m6245,15436r4101,m10349,15436r492,e" filled="f" strokeweight=".15867mm">
            <v:stroke joinstyle="round"/>
            <v:formulas/>
            <v:path arrowok="t" o:connecttype="segments"/>
            <w10:wrap anchorx="page" anchory="page"/>
          </v:shape>
        </w:pict>
      </w:r>
      <w:r w:rsidR="007447BE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288C73B" wp14:editId="744FD71B">
            <wp:extent cx="675514" cy="7207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14" cy="72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85B38" w14:textId="77777777" w:rsidR="00BB324D" w:rsidRDefault="007447BE">
      <w:pPr>
        <w:spacing w:before="16" w:line="205" w:lineRule="exact"/>
        <w:ind w:left="949" w:right="95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B04F"/>
          <w:sz w:val="18"/>
        </w:rPr>
        <w:t>SERVIÇO</w:t>
      </w:r>
      <w:r>
        <w:rPr>
          <w:rFonts w:ascii="Times New Roman" w:hAnsi="Times New Roman"/>
          <w:b/>
          <w:color w:val="00B04F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00B04F"/>
          <w:sz w:val="18"/>
        </w:rPr>
        <w:t>PÚBLICO</w:t>
      </w:r>
      <w:r>
        <w:rPr>
          <w:rFonts w:ascii="Times New Roman" w:hAnsi="Times New Roman"/>
          <w:b/>
          <w:color w:val="00B04F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00B04F"/>
          <w:sz w:val="18"/>
        </w:rPr>
        <w:t>FEDERAL</w:t>
      </w:r>
    </w:p>
    <w:p w14:paraId="496058CC" w14:textId="77777777" w:rsidR="00BB324D" w:rsidRDefault="007447BE">
      <w:pPr>
        <w:pStyle w:val="Corpodetexto"/>
        <w:spacing w:line="205" w:lineRule="exact"/>
        <w:ind w:left="953" w:right="95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B04F"/>
        </w:rPr>
        <w:t>CONSELHO</w:t>
      </w:r>
      <w:r>
        <w:rPr>
          <w:rFonts w:ascii="Times New Roman" w:hAnsi="Times New Roman"/>
          <w:color w:val="00B04F"/>
          <w:spacing w:val="-2"/>
        </w:rPr>
        <w:t xml:space="preserve"> </w:t>
      </w:r>
      <w:r>
        <w:rPr>
          <w:rFonts w:ascii="Times New Roman" w:hAnsi="Times New Roman"/>
          <w:color w:val="00B04F"/>
        </w:rPr>
        <w:t>REGIONAL</w:t>
      </w:r>
      <w:r>
        <w:rPr>
          <w:rFonts w:ascii="Times New Roman" w:hAnsi="Times New Roman"/>
          <w:color w:val="00B04F"/>
          <w:spacing w:val="-4"/>
        </w:rPr>
        <w:t xml:space="preserve"> </w:t>
      </w:r>
      <w:r>
        <w:rPr>
          <w:rFonts w:ascii="Times New Roman" w:hAnsi="Times New Roman"/>
          <w:color w:val="00B04F"/>
        </w:rPr>
        <w:t>DE MEDICINA</w:t>
      </w:r>
      <w:r>
        <w:rPr>
          <w:rFonts w:ascii="Times New Roman" w:hAnsi="Times New Roman"/>
          <w:color w:val="00B04F"/>
          <w:spacing w:val="-5"/>
        </w:rPr>
        <w:t xml:space="preserve"> </w:t>
      </w:r>
      <w:r>
        <w:rPr>
          <w:rFonts w:ascii="Times New Roman" w:hAnsi="Times New Roman"/>
          <w:color w:val="00B04F"/>
        </w:rPr>
        <w:t>VETERINÁRIA</w:t>
      </w:r>
      <w:r>
        <w:rPr>
          <w:rFonts w:ascii="Times New Roman" w:hAnsi="Times New Roman"/>
          <w:color w:val="00B04F"/>
          <w:spacing w:val="-4"/>
        </w:rPr>
        <w:t xml:space="preserve"> </w:t>
      </w:r>
      <w:r>
        <w:rPr>
          <w:rFonts w:ascii="Times New Roman" w:hAnsi="Times New Roman"/>
          <w:color w:val="00B04F"/>
        </w:rPr>
        <w:t>DO</w:t>
      </w:r>
      <w:r>
        <w:rPr>
          <w:rFonts w:ascii="Times New Roman" w:hAnsi="Times New Roman"/>
          <w:color w:val="00B04F"/>
          <w:spacing w:val="-2"/>
        </w:rPr>
        <w:t xml:space="preserve"> </w:t>
      </w:r>
      <w:r>
        <w:rPr>
          <w:rFonts w:ascii="Times New Roman" w:hAnsi="Times New Roman"/>
          <w:color w:val="00B04F"/>
        </w:rPr>
        <w:t>ESTADO</w:t>
      </w:r>
      <w:r>
        <w:rPr>
          <w:rFonts w:ascii="Times New Roman" w:hAnsi="Times New Roman"/>
          <w:color w:val="00B04F"/>
          <w:spacing w:val="-1"/>
        </w:rPr>
        <w:t xml:space="preserve"> </w:t>
      </w:r>
      <w:r>
        <w:rPr>
          <w:rFonts w:ascii="Times New Roman" w:hAnsi="Times New Roman"/>
          <w:color w:val="00B04F"/>
        </w:rPr>
        <w:t>DO</w:t>
      </w:r>
      <w:r>
        <w:rPr>
          <w:rFonts w:ascii="Times New Roman" w:hAnsi="Times New Roman"/>
          <w:color w:val="00B04F"/>
          <w:spacing w:val="-2"/>
        </w:rPr>
        <w:t xml:space="preserve"> </w:t>
      </w:r>
      <w:r>
        <w:rPr>
          <w:rFonts w:ascii="Times New Roman" w:hAnsi="Times New Roman"/>
          <w:color w:val="00B04F"/>
        </w:rPr>
        <w:t>ESPÍRITO</w:t>
      </w:r>
      <w:r>
        <w:rPr>
          <w:rFonts w:ascii="Times New Roman" w:hAnsi="Times New Roman"/>
          <w:color w:val="00B04F"/>
          <w:spacing w:val="-1"/>
        </w:rPr>
        <w:t xml:space="preserve"> </w:t>
      </w:r>
      <w:r>
        <w:rPr>
          <w:rFonts w:ascii="Times New Roman" w:hAnsi="Times New Roman"/>
          <w:color w:val="00B04F"/>
        </w:rPr>
        <w:t>SANTO –</w:t>
      </w:r>
      <w:r>
        <w:rPr>
          <w:rFonts w:ascii="Times New Roman" w:hAnsi="Times New Roman"/>
          <w:color w:val="00B04F"/>
          <w:spacing w:val="-1"/>
        </w:rPr>
        <w:t xml:space="preserve"> </w:t>
      </w:r>
      <w:r>
        <w:rPr>
          <w:rFonts w:ascii="Times New Roman" w:hAnsi="Times New Roman"/>
          <w:color w:val="00B04F"/>
        </w:rPr>
        <w:t>CRMV-ES</w:t>
      </w:r>
    </w:p>
    <w:p w14:paraId="103B61B4" w14:textId="77777777" w:rsidR="00BB324D" w:rsidRDefault="007447BE">
      <w:pPr>
        <w:pStyle w:val="Ttulo"/>
        <w:spacing w:before="115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511FF6D4" w14:textId="77777777" w:rsidR="00BB324D" w:rsidRDefault="00BB324D">
      <w:pPr>
        <w:pStyle w:val="Corpodetexto"/>
        <w:rPr>
          <w:rFonts w:ascii="Arial"/>
          <w:b/>
          <w:sz w:val="24"/>
        </w:rPr>
      </w:pPr>
    </w:p>
    <w:p w14:paraId="524D04F2" w14:textId="12177E4D" w:rsidR="00BB324D" w:rsidRDefault="00AB0418">
      <w:pPr>
        <w:pStyle w:val="Ttulo"/>
        <w:ind w:left="952"/>
      </w:pPr>
      <w:r w:rsidRPr="005529AE">
        <w:rPr>
          <w:sz w:val="20"/>
          <w:szCs w:val="20"/>
        </w:rPr>
        <w:t>TERMO</w:t>
      </w:r>
      <w:r w:rsidRPr="005529AE">
        <w:rPr>
          <w:spacing w:val="-3"/>
          <w:sz w:val="20"/>
          <w:szCs w:val="20"/>
        </w:rPr>
        <w:t xml:space="preserve"> </w:t>
      </w:r>
      <w:r w:rsidRPr="005529AE">
        <w:rPr>
          <w:sz w:val="20"/>
          <w:szCs w:val="20"/>
        </w:rPr>
        <w:t>DE</w:t>
      </w:r>
      <w:r w:rsidRPr="005529AE">
        <w:rPr>
          <w:spacing w:val="-1"/>
          <w:sz w:val="20"/>
          <w:szCs w:val="20"/>
        </w:rPr>
        <w:t xml:space="preserve"> </w:t>
      </w:r>
      <w:r w:rsidRPr="005529AE">
        <w:rPr>
          <w:sz w:val="20"/>
          <w:szCs w:val="20"/>
        </w:rPr>
        <w:t>RESPONSABILIDADE</w:t>
      </w:r>
      <w:r w:rsidRPr="005529AE">
        <w:rPr>
          <w:spacing w:val="-1"/>
          <w:sz w:val="20"/>
          <w:szCs w:val="20"/>
        </w:rPr>
        <w:t xml:space="preserve"> </w:t>
      </w:r>
      <w:r w:rsidRPr="005529AE">
        <w:rPr>
          <w:sz w:val="20"/>
          <w:szCs w:val="20"/>
        </w:rPr>
        <w:t xml:space="preserve">(CHECKLIST DA RES. Nº 1275/2019) - </w:t>
      </w:r>
      <w:r w:rsidR="007447BE" w:rsidRPr="00AB0418">
        <w:rPr>
          <w:sz w:val="20"/>
          <w:szCs w:val="20"/>
        </w:rPr>
        <w:t>Ambulatório Veterinário</w:t>
      </w:r>
    </w:p>
    <w:p w14:paraId="6FC3A143" w14:textId="77777777" w:rsidR="00BB324D" w:rsidRDefault="00A679AD">
      <w:pPr>
        <w:pStyle w:val="Corpodetexto"/>
        <w:spacing w:before="1"/>
        <w:rPr>
          <w:rFonts w:ascii="Arial"/>
          <w:b/>
          <w:sz w:val="15"/>
        </w:rPr>
      </w:pPr>
      <w:r>
        <w:pict w14:anchorId="35FC1B40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5.3pt;margin-top:10.9pt;width:493.2pt;height:152.55pt;z-index:-15728640;mso-wrap-distance-left:0;mso-wrap-distance-right:0;mso-position-horizontal-relative:page" filled="f" strokeweight=".48pt">
            <v:textbox inset="0,0,0,0">
              <w:txbxContent>
                <w:p w14:paraId="0EC6F51B" w14:textId="77777777" w:rsidR="00BB324D" w:rsidRDefault="00BB324D">
                  <w:pPr>
                    <w:pStyle w:val="Corpodetexto"/>
                    <w:rPr>
                      <w:rFonts w:ascii="Arial"/>
                      <w:b/>
                    </w:rPr>
                  </w:pPr>
                </w:p>
                <w:p w14:paraId="01B5C130" w14:textId="77777777" w:rsidR="00BB324D" w:rsidRDefault="007447BE">
                  <w:pPr>
                    <w:pStyle w:val="Corpodetexto"/>
                    <w:tabs>
                      <w:tab w:val="left" w:pos="1343"/>
                      <w:tab w:val="left" w:pos="2846"/>
                      <w:tab w:val="left" w:pos="3823"/>
                      <w:tab w:val="left" w:pos="4624"/>
                      <w:tab w:val="left" w:pos="5860"/>
                      <w:tab w:val="left" w:pos="6755"/>
                      <w:tab w:val="left" w:pos="6787"/>
                      <w:tab w:val="left" w:pos="7667"/>
                      <w:tab w:val="left" w:pos="8383"/>
                    </w:tabs>
                    <w:spacing w:before="123" w:line="352" w:lineRule="auto"/>
                    <w:ind w:left="107" w:right="104"/>
                    <w:jc w:val="both"/>
                  </w:pPr>
                  <w:r>
                    <w:t>Eu,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médico-veterinário,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responsável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técnico,</w:t>
                  </w:r>
                  <w:r>
                    <w:tab/>
                  </w:r>
                  <w:r>
                    <w:rPr>
                      <w:rFonts w:ascii="Arial" w:hAnsi="Arial"/>
                      <w:b/>
                    </w:rPr>
                    <w:t>DECLARO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t>para</w:t>
                  </w:r>
                  <w:r>
                    <w:tab/>
                    <w:t>os</w:t>
                  </w:r>
                  <w:r>
                    <w:tab/>
                    <w:t>devidos</w:t>
                  </w:r>
                  <w:r>
                    <w:tab/>
                    <w:t>fins</w:t>
                  </w:r>
                  <w:r>
                    <w:tab/>
                    <w:t>que</w:t>
                  </w:r>
                  <w:r>
                    <w:tab/>
                    <w:t>o</w:t>
                  </w:r>
                  <w:r>
                    <w:tab/>
                    <w:t>estabelecimento,</w:t>
                  </w:r>
                </w:p>
                <w:p w14:paraId="34C100A4" w14:textId="77777777" w:rsidR="00BB324D" w:rsidRDefault="007447BE">
                  <w:pPr>
                    <w:pStyle w:val="Corpodetexto"/>
                    <w:tabs>
                      <w:tab w:val="left" w:pos="8918"/>
                    </w:tabs>
                    <w:spacing w:before="11"/>
                    <w:ind w:left="107"/>
                    <w:jc w:val="both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,     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CNPJ</w:t>
                  </w:r>
                </w:p>
                <w:p w14:paraId="6B4261E1" w14:textId="77777777" w:rsidR="00BB324D" w:rsidRDefault="007447BE">
                  <w:pPr>
                    <w:pStyle w:val="Corpodetexto"/>
                    <w:tabs>
                      <w:tab w:val="left" w:pos="3988"/>
                    </w:tabs>
                    <w:spacing w:before="100" w:line="360" w:lineRule="auto"/>
                    <w:ind w:left="107" w:right="104"/>
                    <w:jc w:val="both"/>
                  </w:pPr>
                  <w:r>
                    <w:t>n.º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, que se pretende registrar se trata de </w:t>
                  </w:r>
                  <w:r>
                    <w:rPr>
                      <w:rFonts w:ascii="Arial" w:hAnsi="Arial"/>
                      <w:b/>
                    </w:rPr>
                    <w:t>Ambulatório Veterinário</w:t>
                  </w:r>
                  <w:r>
                    <w:t>, assim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entendido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estabelecimento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comercial,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industrial,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recreação,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ensino,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pesquisa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órgãos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públicos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são atendidos os animais pertencentes exclusivamente ao respectivo estabelecimento para exame clínico, realização de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procedimentos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ambulatoriais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vacinação,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sendo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vedada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realização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anestesia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geral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e/ou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procedimentos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cirúrgicos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 internação,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conforme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 Resolução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1275/2019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CFMV.</w:t>
                  </w:r>
                </w:p>
              </w:txbxContent>
            </v:textbox>
            <w10:wrap type="topAndBottom" anchorx="page"/>
          </v:shape>
        </w:pict>
      </w:r>
    </w:p>
    <w:p w14:paraId="3F0E7004" w14:textId="77777777" w:rsidR="00BB324D" w:rsidRDefault="00BB324D">
      <w:pPr>
        <w:pStyle w:val="Corpodetexto"/>
        <w:spacing w:before="6"/>
        <w:rPr>
          <w:rFonts w:ascii="Arial"/>
          <w:b/>
          <w:sz w:val="4"/>
        </w:rPr>
      </w:pPr>
    </w:p>
    <w:p w14:paraId="27EC19DA" w14:textId="77777777" w:rsidR="00BB324D" w:rsidRDefault="00A679AD">
      <w:pPr>
        <w:pStyle w:val="Corpodetexto"/>
        <w:ind w:left="10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AB03422">
          <v:group id="_x0000_s1030" style="width:494.9pt;height:385.45pt;mso-position-horizontal-relative:char;mso-position-vertical-relative:line" coordsize="9898,7709">
            <v:shape id="_x0000_s1034" style="position:absolute;width:9898;height:7709" coordsize="9898,7709" o:spt="100" adj="0,,0" path="m9893,l5,,,2,,7704r5,5l9893,7709r5,-5l9898,7697r-9876,l12,7687r10,l22,19r-10,l22,10r9876,l9898,2,9893,xm22,7687r-10,l22,7697r,-10xm9876,7687r-9854,l22,7697r9854,l9876,7687xm9876,10r,7687l9888,7687r10,l9898,19r-10,l9876,10xm9898,7687r-10,l9876,7697r22,l9898,7687xm22,10l12,19r10,l22,10xm9876,10l22,10r,9l9876,19r,-9xm9898,10r-22,l9888,19r10,l9898,10xe" fillcolor="black" stroked="f">
              <v:stroke joinstyle="round"/>
              <v:formulas/>
              <v:path arrowok="t" o:connecttype="segments"/>
            </v:shape>
            <v:shape id="_x0000_s1033" type="#_x0000_t202" style="position:absolute;width:9898;height:7709" filled="f" stroked="f">
              <v:textbox inset="0,0,0,0">
                <w:txbxContent>
                  <w:p w14:paraId="7EB03A18" w14:textId="77777777" w:rsidR="00BB324D" w:rsidRDefault="007447BE">
                    <w:pPr>
                      <w:spacing w:before="119" w:line="242" w:lineRule="auto"/>
                      <w:ind w:left="151" w:right="104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DECLARO</w:t>
                    </w:r>
                    <w:r>
                      <w:rPr>
                        <w:sz w:val="18"/>
                      </w:rPr>
                      <w:t>, ainda, que o estabelecimento cumpre integralmente as condições de funcionamento prescritas na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Resolução nº 1.275/2019 do CFMV, em especial o art. 4º e 15º. Assim,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ATESTO e ME RESPONSABILIZO </w:t>
                    </w:r>
                    <w:r>
                      <w:rPr>
                        <w:sz w:val="18"/>
                      </w:rPr>
                      <w:t>pela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existência dos seguintes itens, bem como pelo cumprimento das seguintes normas de boas práticas no estabelecimento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registrando:</w:t>
                    </w:r>
                  </w:p>
                </w:txbxContent>
              </v:textbox>
            </v:shape>
            <v:shape id="_x0000_s1032" type="#_x0000_t202" style="position:absolute;left:5224;top:952;width:4594;height:6432" stroked="f">
              <v:textbox inset="0,0,0,0">
                <w:txbxContent>
                  <w:p w14:paraId="3C819950" w14:textId="77777777"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320"/>
                      </w:tabs>
                      <w:spacing w:line="242" w:lineRule="auto"/>
                      <w:ind w:right="2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todas as pias de higienização devem ser providas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material para higiene, como papel toalha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dispensador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detergente;</w:t>
                    </w:r>
                  </w:p>
                  <w:p w14:paraId="52E375B7" w14:textId="77777777"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432"/>
                      </w:tabs>
                      <w:spacing w:before="140"/>
                      <w:ind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manter as instalações físicas dos ambientes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externos e internos em boas condições de conservação,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segurança,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organização,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conforto 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limpeza;</w:t>
                    </w:r>
                  </w:p>
                  <w:p w14:paraId="7B27DDA5" w14:textId="77777777"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478"/>
                      </w:tabs>
                      <w:spacing w:before="149"/>
                      <w:ind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garantir a qualidade e disponibilidade dos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equipamentos, materiais, insumos e medicamentos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acordo com a complexidade do serviço e necessários ao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atendimento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demanda;</w:t>
                    </w:r>
                  </w:p>
                  <w:p w14:paraId="436EFFEC" w14:textId="77777777"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356"/>
                      </w:tabs>
                      <w:spacing w:before="149" w:line="242" w:lineRule="auto"/>
                      <w:ind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garantir que os materiais e equipamentos sejam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utilizados exclusivamente para os fins a que 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destinam;</w:t>
                    </w:r>
                  </w:p>
                  <w:p w14:paraId="145CD9AD" w14:textId="77777777"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411"/>
                      </w:tabs>
                      <w:spacing w:before="146"/>
                      <w:ind w:right="24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garantir que os mobiliários sejam revestidos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material lavável e impermeável, não apresentando furos,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rasgos,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sulcos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reentrâncias;</w:t>
                    </w:r>
                  </w:p>
                  <w:p w14:paraId="49178CA0" w14:textId="77777777"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560"/>
                      </w:tabs>
                      <w:spacing w:before="149"/>
                      <w:ind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garantir a qualidade dos processos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desinfecção e esterilização de equipamentos</w:t>
                    </w:r>
                    <w:r>
                      <w:rPr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materiais;</w:t>
                    </w:r>
                  </w:p>
                  <w:p w14:paraId="277ABA9B" w14:textId="77777777"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497"/>
                      </w:tabs>
                      <w:spacing w:before="150"/>
                      <w:ind w:right="2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garantir ações eficazes e contínuas de controle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vetores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pragas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urbanas;</w:t>
                    </w:r>
                  </w:p>
                  <w:p w14:paraId="2A55960A" w14:textId="77777777" w:rsidR="00BB324D" w:rsidRDefault="007447BE">
                    <w:pPr>
                      <w:numPr>
                        <w:ilvl w:val="0"/>
                        <w:numId w:val="2"/>
                      </w:numPr>
                      <w:tabs>
                        <w:tab w:val="left" w:pos="389"/>
                      </w:tabs>
                      <w:spacing w:before="150"/>
                      <w:ind w:right="24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os produtos violados e/ou vencidos, sob suspeita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falsificação, adulteração ou alteração devem ser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segregados em ambiente seguro e diverso da área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dispensação e das áreas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uso e identificados</w:t>
                    </w:r>
                    <w:r>
                      <w:rPr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quanto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 sua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condição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destino.</w:t>
                    </w:r>
                  </w:p>
                </w:txbxContent>
              </v:textbox>
            </v:shape>
            <v:shape id="_x0000_s1031" type="#_x0000_t202" style="position:absolute;left:122;top:952;width:4594;height:6675" stroked="f">
              <v:textbox inset="0,0,0,0">
                <w:txbxContent>
                  <w:p w14:paraId="65F52037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130"/>
                      </w:tabs>
                      <w:spacing w:line="199" w:lineRule="exact"/>
                      <w:ind w:hanging="102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arquivo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físico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e/ou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informatizado;</w:t>
                    </w:r>
                  </w:p>
                  <w:p w14:paraId="07E1CEC0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19"/>
                      </w:tabs>
                      <w:spacing w:before="153" w:line="242" w:lineRule="auto"/>
                      <w:ind w:left="28" w:right="2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sala de atendimento com unidade de refrigeração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exclusiva de vacinas, antígenos, medicamentos de uso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veterinário 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outros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materiais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biológicos;</w:t>
                    </w:r>
                  </w:p>
                  <w:p w14:paraId="7CC55D62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31"/>
                      </w:tabs>
                      <w:spacing w:before="141"/>
                      <w:ind w:left="230" w:hanging="2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impermeável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atendimento;</w:t>
                    </w:r>
                  </w:p>
                  <w:p w14:paraId="3A9C7D4D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spacing w:before="150"/>
                      <w:ind w:left="249" w:hanging="2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pia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higienização;</w:t>
                    </w:r>
                  </w:p>
                  <w:p w14:paraId="207FC0D3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00"/>
                      </w:tabs>
                      <w:spacing w:before="151"/>
                      <w:ind w:left="199" w:hanging="1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armário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próprio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equipamentos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medicamentos;</w:t>
                    </w:r>
                  </w:p>
                  <w:p w14:paraId="60152DED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50"/>
                      </w:tabs>
                      <w:spacing w:before="150"/>
                      <w:ind w:left="249" w:hanging="2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balança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pesagem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animais.</w:t>
                    </w:r>
                  </w:p>
                  <w:p w14:paraId="278FBDAF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380"/>
                      </w:tabs>
                      <w:spacing w:before="151"/>
                      <w:ind w:left="28" w:right="24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o armazenamento de medicamentos, vacinas,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antígenos e outros materiais biológicos somente poderá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 feito em geladeiras ou unidades de refrigeração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exclusivas, contendo termômetro de máxima e mínima,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 registro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diário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temperatura;</w:t>
                    </w:r>
                  </w:p>
                  <w:p w14:paraId="506C9B38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387"/>
                      </w:tabs>
                      <w:spacing w:before="151"/>
                      <w:ind w:left="28"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o armazenamento de alimentos deverá ser</w:t>
                    </w:r>
                    <w:r>
                      <w:rPr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feito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 geladeiras ou unidades de refrigeração de uso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exclusivo de alimentos de animais e de humanos em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separado;</w:t>
                    </w:r>
                  </w:p>
                  <w:p w14:paraId="718B9978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62"/>
                      </w:tabs>
                      <w:spacing w:before="151"/>
                      <w:ind w:left="28" w:right="25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dispor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Plano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Gerenciamento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Resíduos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Serviço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Saúde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 PGRSS;</w:t>
                    </w:r>
                  </w:p>
                  <w:p w14:paraId="138B808A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16"/>
                      </w:tabs>
                      <w:spacing w:before="148" w:line="244" w:lineRule="auto"/>
                      <w:ind w:left="28" w:right="27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os fluxos de área limpa e suja, crítica e não crítica,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devem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 respeitados;</w:t>
                    </w:r>
                  </w:p>
                  <w:p w14:paraId="69CEEFFE" w14:textId="77777777" w:rsidR="00BB324D" w:rsidRDefault="007447BE">
                    <w:pPr>
                      <w:numPr>
                        <w:ilvl w:val="0"/>
                        <w:numId w:val="1"/>
                      </w:numPr>
                      <w:tabs>
                        <w:tab w:val="left" w:pos="276"/>
                      </w:tabs>
                      <w:spacing w:before="141"/>
                      <w:ind w:left="28" w:right="25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os medicamentos controlados, de uso humano ou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veterinário, devem estar armazenados em armários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providos de fechadura, sob controle e registro do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médico-veterinário responsável técnico;</w:t>
                    </w:r>
                  </w:p>
                </w:txbxContent>
              </v:textbox>
            </v:shape>
            <w10:anchorlock/>
          </v:group>
        </w:pict>
      </w:r>
    </w:p>
    <w:p w14:paraId="27A89637" w14:textId="77777777" w:rsidR="00BB324D" w:rsidRDefault="00A679AD">
      <w:pPr>
        <w:pStyle w:val="Corpodetexto"/>
        <w:spacing w:before="10"/>
        <w:rPr>
          <w:rFonts w:ascii="Arial"/>
          <w:b/>
          <w:sz w:val="7"/>
        </w:rPr>
      </w:pPr>
      <w:r>
        <w:pict w14:anchorId="04CCFA9C">
          <v:shape id="_x0000_s1029" type="#_x0000_t202" style="position:absolute;margin-left:65.3pt;margin-top:6.75pt;width:493.2pt;height:23.2pt;z-index:-15727616;mso-wrap-distance-left:0;mso-wrap-distance-right:0;mso-position-horizontal-relative:page" filled="f" strokeweight=".48pt">
            <v:textbox inset="0,0,0,0">
              <w:txbxContent>
                <w:p w14:paraId="3A07475E" w14:textId="77777777" w:rsidR="00BB324D" w:rsidRDefault="007447BE">
                  <w:pPr>
                    <w:spacing w:before="13"/>
                    <w:ind w:left="107" w:right="344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Por fim, DECLARO estar ciente que a prestação de informações falsas poderá dar ensejo à responsabilização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criminal,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civil 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administrativa.</w:t>
                  </w:r>
                </w:p>
              </w:txbxContent>
            </v:textbox>
            <w10:wrap type="topAndBottom" anchorx="page"/>
          </v:shape>
        </w:pict>
      </w:r>
      <w:r>
        <w:pict w14:anchorId="46B6E89F">
          <v:group id="_x0000_s1026" style="position:absolute;margin-left:63.6pt;margin-top:40.45pt;width:496.6pt;height:36.75pt;z-index:-15727104;mso-wrap-distance-left:0;mso-wrap-distance-right:0;mso-position-horizontal-relative:page" coordorigin="1272,809" coordsize="9932,735">
            <v:shape id="_x0000_s1028" type="#_x0000_t202" style="position:absolute;left:6096;top:814;width:5103;height:725" filled="f" strokeweight=".48pt">
              <v:textbox inset="0,0,0,0">
                <w:txbxContent>
                  <w:p w14:paraId="5921C9E7" w14:textId="77777777" w:rsidR="00BB324D" w:rsidRDefault="007447BE">
                    <w:pPr>
                      <w:spacing w:line="206" w:lineRule="exact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Assinatura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Responsável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Técnico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Carimbo.</w:t>
                    </w:r>
                  </w:p>
                </w:txbxContent>
              </v:textbox>
            </v:shape>
            <v:shape id="_x0000_s1027" type="#_x0000_t202" style="position:absolute;left:1276;top:814;width:4820;height:725" filled="f" strokeweight=".48pt">
              <v:textbox inset="0,0,0,0">
                <w:txbxContent>
                  <w:p w14:paraId="6DF1EE22" w14:textId="77777777" w:rsidR="00BB324D" w:rsidRDefault="007447BE">
                    <w:pPr>
                      <w:spacing w:line="206" w:lineRule="exact"/>
                      <w:ind w:left="10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Local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Data</w:t>
                    </w:r>
                  </w:p>
                  <w:p w14:paraId="75498470" w14:textId="77777777" w:rsidR="00BB324D" w:rsidRDefault="00BB324D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</w:p>
                  <w:p w14:paraId="206AAF1B" w14:textId="77777777" w:rsidR="00BB324D" w:rsidRDefault="007447BE">
                    <w:pPr>
                      <w:tabs>
                        <w:tab w:val="left" w:pos="1823"/>
                        <w:tab w:val="left" w:pos="2318"/>
                        <w:tab w:val="left" w:pos="3719"/>
                        <w:tab w:val="left" w:pos="4465"/>
                      </w:tabs>
                      <w:ind w:left="10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,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97838A" w14:textId="77777777" w:rsidR="00BB324D" w:rsidRDefault="00BB324D">
      <w:pPr>
        <w:pStyle w:val="Corpodetexto"/>
        <w:rPr>
          <w:rFonts w:ascii="Arial"/>
          <w:b/>
          <w:sz w:val="12"/>
        </w:rPr>
      </w:pPr>
    </w:p>
    <w:p w14:paraId="149E0A85" w14:textId="77777777" w:rsidR="00BB324D" w:rsidRDefault="007447BE">
      <w:pPr>
        <w:spacing w:before="78"/>
        <w:ind w:left="4427" w:right="810" w:hanging="362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Rua Cyro Lima, 125, Enseada do Suá - CEP 29050-230 – Vitória/ES Tel/Fax (27) 3324-3877 - E-mail: </w:t>
      </w:r>
      <w:hyperlink r:id="rId6">
        <w:r>
          <w:rPr>
            <w:rFonts w:ascii="Times New Roman" w:hAnsi="Times New Roman"/>
            <w:sz w:val="16"/>
          </w:rPr>
          <w:t xml:space="preserve">crmves@terra.com.br </w:t>
        </w:r>
      </w:hyperlink>
      <w:r>
        <w:rPr>
          <w:rFonts w:ascii="Times New Roman" w:hAnsi="Times New Roman"/>
          <w:sz w:val="16"/>
        </w:rPr>
        <w:t>- CNPJ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27.398.460/0001-76</w:t>
      </w:r>
    </w:p>
    <w:sectPr w:rsidR="00BB324D">
      <w:type w:val="continuous"/>
      <w:pgSz w:w="11900" w:h="16840"/>
      <w:pgMar w:top="42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B4FDF"/>
    <w:multiLevelType w:val="hybridMultilevel"/>
    <w:tmpl w:val="EDF8D77C"/>
    <w:lvl w:ilvl="0" w:tplc="2A58F7F8">
      <w:start w:val="1"/>
      <w:numFmt w:val="upperRoman"/>
      <w:lvlText w:val="%1"/>
      <w:lvlJc w:val="left"/>
      <w:pPr>
        <w:ind w:left="129" w:hanging="1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6FC8CB16">
      <w:numFmt w:val="bullet"/>
      <w:lvlText w:val="•"/>
      <w:lvlJc w:val="left"/>
      <w:pPr>
        <w:ind w:left="567" w:hanging="101"/>
      </w:pPr>
      <w:rPr>
        <w:rFonts w:hint="default"/>
        <w:lang w:val="pt-PT" w:eastAsia="en-US" w:bidi="ar-SA"/>
      </w:rPr>
    </w:lvl>
    <w:lvl w:ilvl="2" w:tplc="A008C53C">
      <w:numFmt w:val="bullet"/>
      <w:lvlText w:val="•"/>
      <w:lvlJc w:val="left"/>
      <w:pPr>
        <w:ind w:left="1014" w:hanging="101"/>
      </w:pPr>
      <w:rPr>
        <w:rFonts w:hint="default"/>
        <w:lang w:val="pt-PT" w:eastAsia="en-US" w:bidi="ar-SA"/>
      </w:rPr>
    </w:lvl>
    <w:lvl w:ilvl="3" w:tplc="185CCD92">
      <w:numFmt w:val="bullet"/>
      <w:lvlText w:val="•"/>
      <w:lvlJc w:val="left"/>
      <w:pPr>
        <w:ind w:left="1462" w:hanging="101"/>
      </w:pPr>
      <w:rPr>
        <w:rFonts w:hint="default"/>
        <w:lang w:val="pt-PT" w:eastAsia="en-US" w:bidi="ar-SA"/>
      </w:rPr>
    </w:lvl>
    <w:lvl w:ilvl="4" w:tplc="EAF453AE">
      <w:numFmt w:val="bullet"/>
      <w:lvlText w:val="•"/>
      <w:lvlJc w:val="left"/>
      <w:pPr>
        <w:ind w:left="1909" w:hanging="101"/>
      </w:pPr>
      <w:rPr>
        <w:rFonts w:hint="default"/>
        <w:lang w:val="pt-PT" w:eastAsia="en-US" w:bidi="ar-SA"/>
      </w:rPr>
    </w:lvl>
    <w:lvl w:ilvl="5" w:tplc="C7FA5AE8">
      <w:numFmt w:val="bullet"/>
      <w:lvlText w:val="•"/>
      <w:lvlJc w:val="left"/>
      <w:pPr>
        <w:ind w:left="2356" w:hanging="101"/>
      </w:pPr>
      <w:rPr>
        <w:rFonts w:hint="default"/>
        <w:lang w:val="pt-PT" w:eastAsia="en-US" w:bidi="ar-SA"/>
      </w:rPr>
    </w:lvl>
    <w:lvl w:ilvl="6" w:tplc="0BB6C69A">
      <w:numFmt w:val="bullet"/>
      <w:lvlText w:val="•"/>
      <w:lvlJc w:val="left"/>
      <w:pPr>
        <w:ind w:left="2804" w:hanging="101"/>
      </w:pPr>
      <w:rPr>
        <w:rFonts w:hint="default"/>
        <w:lang w:val="pt-PT" w:eastAsia="en-US" w:bidi="ar-SA"/>
      </w:rPr>
    </w:lvl>
    <w:lvl w:ilvl="7" w:tplc="9D7AC6E2">
      <w:numFmt w:val="bullet"/>
      <w:lvlText w:val="•"/>
      <w:lvlJc w:val="left"/>
      <w:pPr>
        <w:ind w:left="3251" w:hanging="101"/>
      </w:pPr>
      <w:rPr>
        <w:rFonts w:hint="default"/>
        <w:lang w:val="pt-PT" w:eastAsia="en-US" w:bidi="ar-SA"/>
      </w:rPr>
    </w:lvl>
    <w:lvl w:ilvl="8" w:tplc="68DAC96A">
      <w:numFmt w:val="bullet"/>
      <w:lvlText w:val="•"/>
      <w:lvlJc w:val="left"/>
      <w:pPr>
        <w:ind w:left="3698" w:hanging="101"/>
      </w:pPr>
      <w:rPr>
        <w:rFonts w:hint="default"/>
        <w:lang w:val="pt-PT" w:eastAsia="en-US" w:bidi="ar-SA"/>
      </w:rPr>
    </w:lvl>
  </w:abstractNum>
  <w:abstractNum w:abstractNumId="1" w15:restartNumberingAfterBreak="0">
    <w:nsid w:val="49CA1FA2"/>
    <w:multiLevelType w:val="hybridMultilevel"/>
    <w:tmpl w:val="80AA61B0"/>
    <w:lvl w:ilvl="0" w:tplc="FD707876">
      <w:start w:val="12"/>
      <w:numFmt w:val="upperRoman"/>
      <w:lvlText w:val="%1"/>
      <w:lvlJc w:val="left"/>
      <w:pPr>
        <w:ind w:left="28" w:hanging="29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D3CA734C">
      <w:numFmt w:val="bullet"/>
      <w:lvlText w:val="•"/>
      <w:lvlJc w:val="left"/>
      <w:pPr>
        <w:ind w:left="477" w:hanging="291"/>
      </w:pPr>
      <w:rPr>
        <w:rFonts w:hint="default"/>
        <w:lang w:val="pt-PT" w:eastAsia="en-US" w:bidi="ar-SA"/>
      </w:rPr>
    </w:lvl>
    <w:lvl w:ilvl="2" w:tplc="C520CED2">
      <w:numFmt w:val="bullet"/>
      <w:lvlText w:val="•"/>
      <w:lvlJc w:val="left"/>
      <w:pPr>
        <w:ind w:left="934" w:hanging="291"/>
      </w:pPr>
      <w:rPr>
        <w:rFonts w:hint="default"/>
        <w:lang w:val="pt-PT" w:eastAsia="en-US" w:bidi="ar-SA"/>
      </w:rPr>
    </w:lvl>
    <w:lvl w:ilvl="3" w:tplc="E7962D62">
      <w:numFmt w:val="bullet"/>
      <w:lvlText w:val="•"/>
      <w:lvlJc w:val="left"/>
      <w:pPr>
        <w:ind w:left="1392" w:hanging="291"/>
      </w:pPr>
      <w:rPr>
        <w:rFonts w:hint="default"/>
        <w:lang w:val="pt-PT" w:eastAsia="en-US" w:bidi="ar-SA"/>
      </w:rPr>
    </w:lvl>
    <w:lvl w:ilvl="4" w:tplc="5B24E78E">
      <w:numFmt w:val="bullet"/>
      <w:lvlText w:val="•"/>
      <w:lvlJc w:val="left"/>
      <w:pPr>
        <w:ind w:left="1849" w:hanging="291"/>
      </w:pPr>
      <w:rPr>
        <w:rFonts w:hint="default"/>
        <w:lang w:val="pt-PT" w:eastAsia="en-US" w:bidi="ar-SA"/>
      </w:rPr>
    </w:lvl>
    <w:lvl w:ilvl="5" w:tplc="BDC6F6C6">
      <w:numFmt w:val="bullet"/>
      <w:lvlText w:val="•"/>
      <w:lvlJc w:val="left"/>
      <w:pPr>
        <w:ind w:left="2306" w:hanging="291"/>
      </w:pPr>
      <w:rPr>
        <w:rFonts w:hint="default"/>
        <w:lang w:val="pt-PT" w:eastAsia="en-US" w:bidi="ar-SA"/>
      </w:rPr>
    </w:lvl>
    <w:lvl w:ilvl="6" w:tplc="BCA47DE0">
      <w:numFmt w:val="bullet"/>
      <w:lvlText w:val="•"/>
      <w:lvlJc w:val="left"/>
      <w:pPr>
        <w:ind w:left="2764" w:hanging="291"/>
      </w:pPr>
      <w:rPr>
        <w:rFonts w:hint="default"/>
        <w:lang w:val="pt-PT" w:eastAsia="en-US" w:bidi="ar-SA"/>
      </w:rPr>
    </w:lvl>
    <w:lvl w:ilvl="7" w:tplc="7E9EE374">
      <w:numFmt w:val="bullet"/>
      <w:lvlText w:val="•"/>
      <w:lvlJc w:val="left"/>
      <w:pPr>
        <w:ind w:left="3221" w:hanging="291"/>
      </w:pPr>
      <w:rPr>
        <w:rFonts w:hint="default"/>
        <w:lang w:val="pt-PT" w:eastAsia="en-US" w:bidi="ar-SA"/>
      </w:rPr>
    </w:lvl>
    <w:lvl w:ilvl="8" w:tplc="5E2E72F8">
      <w:numFmt w:val="bullet"/>
      <w:lvlText w:val="•"/>
      <w:lvlJc w:val="left"/>
      <w:pPr>
        <w:ind w:left="3678" w:hanging="291"/>
      </w:pPr>
      <w:rPr>
        <w:rFonts w:hint="default"/>
        <w:lang w:val="pt-PT" w:eastAsia="en-US" w:bidi="ar-SA"/>
      </w:rPr>
    </w:lvl>
  </w:abstractNum>
  <w:num w:numId="1" w16cid:durableId="751774645">
    <w:abstractNumId w:val="0"/>
  </w:num>
  <w:num w:numId="2" w16cid:durableId="95467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24D"/>
    <w:rsid w:val="007447BE"/>
    <w:rsid w:val="00A1052D"/>
    <w:rsid w:val="00A679AD"/>
    <w:rsid w:val="00AB0418"/>
    <w:rsid w:val="00BB324D"/>
    <w:rsid w:val="00D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7A9C526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949" w:right="95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447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BE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mves@terra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Para publica\347\343o no site - Minuta de Resolu\347\343o - procedimento para registro de pessoa jur\355dica com anexos)</dc:title>
  <dc:creator>crmv</dc:creator>
  <cp:lastModifiedBy>Gabrielli Simoes Quirino</cp:lastModifiedBy>
  <cp:revision>6</cp:revision>
  <dcterms:created xsi:type="dcterms:W3CDTF">2023-01-05T12:17:00Z</dcterms:created>
  <dcterms:modified xsi:type="dcterms:W3CDTF">2024-04-19T15:49:00Z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